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1A" w:rsidRPr="0045561A" w:rsidRDefault="0045561A" w:rsidP="0045561A">
      <w:pPr>
        <w:keepNext/>
        <w:tabs>
          <w:tab w:val="left" w:pos="2268"/>
        </w:tabs>
        <w:spacing w:before="240" w:after="60" w:line="360" w:lineRule="auto"/>
        <w:outlineLvl w:val="0"/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</w:pPr>
      <w:bookmarkStart w:id="0" w:name="_Toc473540706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 xml:space="preserve">OBRAZAC </w:t>
      </w:r>
      <w:proofErr w:type="spellStart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>IU</w:t>
      </w:r>
      <w:proofErr w:type="spellEnd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>-IP – PRIJAVA INOZEMNOGA VLASNIČKOG ULAGANJA</w:t>
      </w:r>
      <w:bookmarkEnd w:id="0"/>
    </w:p>
    <w:p w:rsidR="0045561A" w:rsidRPr="0045561A" w:rsidRDefault="0045561A" w:rsidP="0045561A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Life L2" w:eastAsia="Times New Roman" w:hAnsi="Life L2" w:cs="Times New Roman"/>
          <w:b/>
          <w:sz w:val="20"/>
          <w:szCs w:val="20"/>
        </w:rPr>
      </w:pPr>
    </w:p>
    <w:p w:rsidR="0045561A" w:rsidRPr="0045561A" w:rsidRDefault="0045561A" w:rsidP="0045561A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Life L2" w:eastAsia="Times New Roman" w:hAnsi="Life L2" w:cs="Times New Roman"/>
          <w:sz w:val="20"/>
          <w:szCs w:val="20"/>
        </w:rPr>
      </w:pPr>
    </w:p>
    <w:tbl>
      <w:tblPr>
        <w:tblW w:w="27452" w:type="dxa"/>
        <w:tblInd w:w="-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"/>
        <w:gridCol w:w="76"/>
        <w:gridCol w:w="16"/>
        <w:gridCol w:w="50"/>
        <w:gridCol w:w="55"/>
        <w:gridCol w:w="9"/>
        <w:gridCol w:w="36"/>
        <w:gridCol w:w="46"/>
        <w:gridCol w:w="6"/>
        <w:gridCol w:w="74"/>
        <w:gridCol w:w="6"/>
        <w:gridCol w:w="7"/>
        <w:gridCol w:w="78"/>
        <w:gridCol w:w="62"/>
        <w:gridCol w:w="857"/>
        <w:gridCol w:w="55"/>
        <w:gridCol w:w="41"/>
        <w:gridCol w:w="80"/>
        <w:gridCol w:w="87"/>
        <w:gridCol w:w="163"/>
        <w:gridCol w:w="568"/>
        <w:gridCol w:w="127"/>
        <w:gridCol w:w="190"/>
        <w:gridCol w:w="93"/>
        <w:gridCol w:w="235"/>
        <w:gridCol w:w="80"/>
        <w:gridCol w:w="161"/>
        <w:gridCol w:w="32"/>
        <w:gridCol w:w="41"/>
        <w:gridCol w:w="7"/>
        <w:gridCol w:w="32"/>
        <w:gridCol w:w="41"/>
        <w:gridCol w:w="289"/>
        <w:gridCol w:w="205"/>
        <w:gridCol w:w="36"/>
        <w:gridCol w:w="168"/>
        <w:gridCol w:w="7"/>
        <w:gridCol w:w="64"/>
        <w:gridCol w:w="22"/>
        <w:gridCol w:w="44"/>
        <w:gridCol w:w="27"/>
        <w:gridCol w:w="82"/>
        <w:gridCol w:w="209"/>
        <w:gridCol w:w="106"/>
        <w:gridCol w:w="16"/>
        <w:gridCol w:w="40"/>
        <w:gridCol w:w="276"/>
        <w:gridCol w:w="84"/>
        <w:gridCol w:w="108"/>
        <w:gridCol w:w="45"/>
        <w:gridCol w:w="217"/>
        <w:gridCol w:w="167"/>
        <w:gridCol w:w="33"/>
        <w:gridCol w:w="26"/>
        <w:gridCol w:w="42"/>
        <w:gridCol w:w="49"/>
        <w:gridCol w:w="60"/>
        <w:gridCol w:w="36"/>
        <w:gridCol w:w="45"/>
        <w:gridCol w:w="43"/>
        <w:gridCol w:w="155"/>
        <w:gridCol w:w="65"/>
        <w:gridCol w:w="21"/>
        <w:gridCol w:w="198"/>
        <w:gridCol w:w="60"/>
        <w:gridCol w:w="25"/>
        <w:gridCol w:w="86"/>
        <w:gridCol w:w="110"/>
        <w:gridCol w:w="85"/>
        <w:gridCol w:w="129"/>
        <w:gridCol w:w="29"/>
        <w:gridCol w:w="51"/>
        <w:gridCol w:w="18"/>
        <w:gridCol w:w="74"/>
        <w:gridCol w:w="6"/>
        <w:gridCol w:w="175"/>
        <w:gridCol w:w="185"/>
        <w:gridCol w:w="45"/>
        <w:gridCol w:w="59"/>
        <w:gridCol w:w="30"/>
        <w:gridCol w:w="97"/>
        <w:gridCol w:w="192"/>
        <w:gridCol w:w="156"/>
        <w:gridCol w:w="8"/>
        <w:gridCol w:w="322"/>
        <w:gridCol w:w="80"/>
        <w:gridCol w:w="24"/>
        <w:gridCol w:w="7"/>
        <w:gridCol w:w="38"/>
        <w:gridCol w:w="164"/>
        <w:gridCol w:w="178"/>
        <w:gridCol w:w="84"/>
        <w:gridCol w:w="37"/>
        <w:gridCol w:w="95"/>
        <w:gridCol w:w="32"/>
        <w:gridCol w:w="38"/>
        <w:gridCol w:w="13"/>
        <w:gridCol w:w="97"/>
        <w:gridCol w:w="67"/>
        <w:gridCol w:w="22"/>
        <w:gridCol w:w="26"/>
        <w:gridCol w:w="89"/>
        <w:gridCol w:w="12"/>
        <w:gridCol w:w="1"/>
        <w:gridCol w:w="80"/>
        <w:gridCol w:w="7"/>
        <w:gridCol w:w="25"/>
        <w:gridCol w:w="10"/>
        <w:gridCol w:w="50"/>
        <w:gridCol w:w="21"/>
        <w:gridCol w:w="63"/>
        <w:gridCol w:w="101"/>
        <w:gridCol w:w="103"/>
        <w:gridCol w:w="21"/>
        <w:gridCol w:w="92"/>
        <w:gridCol w:w="415"/>
        <w:gridCol w:w="1110"/>
        <w:gridCol w:w="2208"/>
        <w:gridCol w:w="294"/>
        <w:gridCol w:w="4472"/>
        <w:gridCol w:w="295"/>
        <w:gridCol w:w="8638"/>
        <w:gridCol w:w="5"/>
      </w:tblGrid>
      <w:tr w:rsidR="0045561A" w:rsidRPr="0045561A" w:rsidTr="0045561A">
        <w:trPr>
          <w:gridBefore w:val="1"/>
          <w:gridAfter w:val="19"/>
          <w:wAfter w:w="18000" w:type="dxa"/>
          <w:cantSplit/>
        </w:trPr>
        <w:tc>
          <w:tcPr>
            <w:tcW w:w="9442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PRIJAVA INOZEMNOGA VLASNIČKOG ULAGANJA</w:t>
            </w:r>
          </w:p>
        </w:tc>
      </w:tr>
      <w:tr w:rsidR="0045561A" w:rsidRPr="0045561A" w:rsidTr="0045561A">
        <w:trPr>
          <w:gridBefore w:val="1"/>
          <w:gridAfter w:val="14"/>
          <w:wAfter w:w="17828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43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6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20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4"/>
          <w:wAfter w:w="17828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46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009" w:type="dxa"/>
            <w:gridSpan w:val="88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PODACI O IZVJEŠTAJNOM SUBJEKTU:</w:t>
            </w:r>
          </w:p>
        </w:tc>
      </w:tr>
      <w:tr w:rsidR="0045561A" w:rsidRPr="0045561A" w:rsidTr="0045561A">
        <w:trPr>
          <w:gridBefore w:val="1"/>
          <w:gridAfter w:val="18"/>
          <w:wAfter w:w="17920" w:type="dxa"/>
          <w:trHeight w:val="389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r w:rsidRPr="0045561A">
              <w:rPr>
                <w:rFonts w:ascii="Life L2" w:eastAsia="Times New Roman" w:hAnsi="Life L2" w:cs="Times New Roman"/>
                <w:b/>
              </w:rPr>
              <w:t>NAZIV: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888" w:type="dxa"/>
            <w:gridSpan w:val="8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  <w:trHeight w:val="152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r w:rsidRPr="0045561A">
              <w:rPr>
                <w:rFonts w:ascii="Life L2" w:eastAsia="Times New Roman" w:hAnsi="Life L2" w:cs="Times New Roman"/>
                <w:b/>
              </w:rPr>
              <w:t>MATIČNI   BROJ: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3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1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  <w:trHeight w:val="132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45561A">
              <w:rPr>
                <w:rFonts w:ascii="Life L2" w:eastAsia="Times New Roman" w:hAnsi="Life L2" w:cs="Times New Roman"/>
                <w:b/>
              </w:rPr>
              <w:t>OIB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</w:rPr>
              <w:t>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3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1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96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OSOBA ZA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KONTAKT:</w:t>
            </w:r>
          </w:p>
        </w:tc>
        <w:tc>
          <w:tcPr>
            <w:tcW w:w="235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IME I PREZIME:</w:t>
            </w:r>
          </w:p>
        </w:tc>
        <w:tc>
          <w:tcPr>
            <w:tcW w:w="5537" w:type="dxa"/>
            <w:gridSpan w:val="70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32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40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888" w:type="dxa"/>
            <w:gridSpan w:val="8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2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TELEFON:                                        e-adresa: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228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7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POPUNIO:</w:t>
            </w:r>
          </w:p>
        </w:tc>
        <w:tc>
          <w:tcPr>
            <w:tcW w:w="2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IME I PREZIME:</w:t>
            </w:r>
          </w:p>
        </w:tc>
        <w:tc>
          <w:tcPr>
            <w:tcW w:w="553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  <w:trHeight w:val="407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1782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1832" w:type="dxa"/>
            <w:gridSpan w:val="2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2649" w:type="dxa"/>
            <w:gridSpan w:val="30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68"/>
                <w:szCs w:val="20"/>
              </w:rPr>
              <w:t>______</w:t>
            </w:r>
          </w:p>
        </w:tc>
        <w:tc>
          <w:tcPr>
            <w:tcW w:w="3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65"/>
        </w:trPr>
        <w:tc>
          <w:tcPr>
            <w:tcW w:w="3941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Mjesto i datum popunjavanja</w:t>
            </w:r>
          </w:p>
        </w:tc>
        <w:tc>
          <w:tcPr>
            <w:tcW w:w="1682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8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     Potpis</w:t>
            </w:r>
          </w:p>
        </w:tc>
        <w:tc>
          <w:tcPr>
            <w:tcW w:w="1879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3"/>
          <w:wAfter w:w="1879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3"/>
          <w:wAfter w:w="1879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</w:trPr>
        <w:tc>
          <w:tcPr>
            <w:tcW w:w="3700" w:type="dxa"/>
            <w:gridSpan w:val="3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Osnovne upute za popunjavanje</w:t>
            </w:r>
          </w:p>
        </w:tc>
        <w:tc>
          <w:tcPr>
            <w:tcW w:w="502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30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10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3"/>
          <w:wAfter w:w="1879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6"/>
          <w:wAfter w:w="19000" w:type="dxa"/>
        </w:trPr>
        <w:tc>
          <w:tcPr>
            <w:tcW w:w="8442" w:type="dxa"/>
            <w:gridSpan w:val="8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left="-30"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Izvještajni subjekt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u okviru ovog Upitnika je rezident – pravna ili fizička osoba u čije se ime Upitnik popunjava.</w:t>
            </w:r>
          </w:p>
        </w:tc>
      </w:tr>
      <w:tr w:rsidR="0045561A" w:rsidRPr="0045561A" w:rsidTr="0045561A">
        <w:trPr>
          <w:gridBefore w:val="1"/>
          <w:gridAfter w:val="107"/>
          <w:wAfter w:w="26009" w:type="dxa"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22"/>
          <w:wAfter w:w="18102" w:type="dxa"/>
          <w:trHeight w:val="540"/>
        </w:trPr>
        <w:tc>
          <w:tcPr>
            <w:tcW w:w="934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Izravna vlasnička ulaganja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vlasnička ulaganja kod kojih ulagač nakon obavljenog ulaganja ima najmanje 10% udjela u kapitalu neke pravne osobe.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U izravna vlasnička ulaganja, osim toga, ulaze i ulaganja horizontalno povezana poduzeća, te „obrnuta ulaganja“.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color w:val="000000"/>
                <w:sz w:val="18"/>
                <w:szCs w:val="18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Izravna vlasnička ulaganja, horizontalna povezanost (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>fellow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>enterprises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).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Ovakav specifičan oblik izravnih vlasničkih ulaganja podrazumijeva ulaganja kod kojih ulagač posjeduje manje od 10% udjela u kapitalu, ako je ulagač dio iste grupe poduzeća kao i izvještajni subjekt. U ovom smislu grupu poduzeća čine pravne osobe nad kojima izravno ili neizravno upravljanje obavlja jedinstvena pravna ili fizička osoba.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Ukoliko je inozemni ulagač pravna osoba navedena u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B, (inozemna pravna osoba u kojoj izvještajni subjekt ima više od 10%), a čije ulaganje iznosi manje od 10% u izvještajni subjekt, radi se o „</w:t>
            </w: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obrnutom ulaganju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“ </w:t>
            </w: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kao obliku izravnog vlasničkog ulaganja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 Jednako tako, ukoliko izvještajni subjekt ulaže manje od 10% u  inozemno društvo koje je njegov vlasnik, ulaganje se smatra izravnim vlasničkim ulaganjem.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8"/>
          <w:wAfter w:w="17920" w:type="dxa"/>
          <w:trHeight w:val="540"/>
        </w:trPr>
        <w:tc>
          <w:tcPr>
            <w:tcW w:w="9442" w:type="dxa"/>
            <w:gridSpan w:val="10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lastRenderedPageBreak/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vlasnička ulaganja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vlasnička ulaganja kod kojih ulagač nakon obavljenog ulaganja ima manje od 10% udjela u  kapitalu neke pravne osobe, a nisu dio iste grupe poduzeća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Ulaganja u investicijske fondove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u inozemstvo također se tretiraju kao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ulaganja. 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Domaći investicijski fondovi nisu obvezni popunjavati i podnositi ovaj obrazac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trHeight w:val="119"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</w:rPr>
            </w:pPr>
          </w:p>
        </w:tc>
        <w:tc>
          <w:tcPr>
            <w:tcW w:w="8009" w:type="dxa"/>
            <w:gridSpan w:val="88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</w:rPr>
            </w:pPr>
          </w:p>
        </w:tc>
      </w:tr>
      <w:tr w:rsidR="0045561A" w:rsidRPr="0045561A" w:rsidTr="0045561A">
        <w:trPr>
          <w:gridBefore w:val="1"/>
          <w:gridAfter w:val="31"/>
          <w:wAfter w:w="18529" w:type="dxa"/>
          <w:trHeight w:val="673"/>
        </w:trPr>
        <w:tc>
          <w:tcPr>
            <w:tcW w:w="8829" w:type="dxa"/>
            <w:gridSpan w:val="9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vlasnička ulaganja u svim tablicama popunjavaju se samo rubrike označene zvjezdicom (*).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4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4"/>
          <w:wAfter w:w="17828" w:type="dxa"/>
          <w:trHeight w:val="74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1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</w:trPr>
        <w:tc>
          <w:tcPr>
            <w:tcW w:w="142" w:type="dxa"/>
            <w:gridSpan w:val="3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napToGrid w:val="0"/>
                <w:sz w:val="20"/>
                <w:szCs w:val="20"/>
              </w:rPr>
            </w:pPr>
          </w:p>
        </w:tc>
        <w:tc>
          <w:tcPr>
            <w:tcW w:w="930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napToGrid w:val="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A. VLASNIČKA ULAGANJA IZ INOZEMSTVA</w:t>
            </w:r>
          </w:p>
        </w:tc>
      </w:tr>
      <w:tr w:rsidR="0045561A" w:rsidRPr="0045561A" w:rsidTr="0045561A">
        <w:trPr>
          <w:gridBefore w:val="1"/>
        </w:trPr>
        <w:tc>
          <w:tcPr>
            <w:tcW w:w="3017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541" w:type="dxa"/>
            <w:gridSpan w:val="3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0"/>
          <w:wAfter w:w="18492" w:type="dxa"/>
          <w:trHeight w:val="284"/>
        </w:trPr>
        <w:tc>
          <w:tcPr>
            <w:tcW w:w="3017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45561A">
              <w:rPr>
                <w:rFonts w:ascii="Life L2" w:eastAsia="Times New Roman" w:hAnsi="Life L2" w:cs="Times New Roman"/>
                <w:b/>
              </w:rPr>
              <w:t>Šifrarnik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</w:rPr>
              <w:t xml:space="preserve"> A.</w:t>
            </w: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30"/>
          <w:wAfter w:w="18492" w:type="dxa"/>
        </w:trPr>
        <w:tc>
          <w:tcPr>
            <w:tcW w:w="30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747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Šifra inozemnog ulagača *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Zemlja inozemnog ulagača</w:t>
            </w: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Naziv inozemnog ulagača</w:t>
            </w: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Način ulaska u vlasničku strukturu</w:t>
            </w: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Djelatnost inozemnog ulagača</w:t>
            </w: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Postotak udjela u kapitalu nakon obavljene zadnje transakcije *</w:t>
            </w: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45561A">
        <w:trPr>
          <w:gridBefore w:val="1"/>
          <w:gridAfter w:val="19"/>
          <w:wAfter w:w="18000" w:type="dxa"/>
          <w:trHeight w:val="425"/>
        </w:trPr>
        <w:tc>
          <w:tcPr>
            <w:tcW w:w="142" w:type="dxa"/>
            <w:gridSpan w:val="3"/>
            <w:tcBorders>
              <w:top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300" w:type="dxa"/>
            <w:gridSpan w:val="100"/>
            <w:tcBorders>
              <w:top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6"/>
                <w:szCs w:val="6"/>
                <w:u w:val="single"/>
              </w:rPr>
            </w:pPr>
            <w:r w:rsidRPr="0045561A"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vlasnička ulaganja popunjavaju se samo rubrike označene zvjezdicom!</w:t>
            </w:r>
          </w:p>
        </w:tc>
      </w:tr>
      <w:tr w:rsidR="0045561A" w:rsidRPr="0045561A" w:rsidTr="0045561A">
        <w:trPr>
          <w:gridBefore w:val="1"/>
          <w:gridAfter w:val="19"/>
          <w:wAfter w:w="18000" w:type="dxa"/>
          <w:trHeight w:val="250"/>
        </w:trPr>
        <w:tc>
          <w:tcPr>
            <w:tcW w:w="142" w:type="dxa"/>
            <w:gridSpan w:val="3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0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inozemnog ulagača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Ovim se šiframa valja koristiti u Tablici A.1. Podaci o ulaganju kako bi se navedene transakcije iz te tablice mogle pripisati odgovarajućem inozemnom ulagaču u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A.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Izravnom ulagaču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koji nakon obavljenog ulaganja posjeduje barem 10% udjela u kapitalu izvještajnog subjekta, dodjeljuje se šifra A iza koje slijedi troznamenkasta brojčana oznaka (npr. A001). Jednom dodijeljena šifra veže se uz istog subjekta. Ukoliko se pojavi novi inozemni ulagač, dodjeljuje mu se nova šifra, A002 i tako redom.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Za specifičan oblik izravnog ulaganja kod kojeg postoji horizontalna povezanost (opisan u uvodnim napomenama) šifriranje se obavlja na sljedeći način: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Ukoliko inozemni ulagač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posjeduje manje od 10%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vlasničkog udjela u izvještajnom subjektu i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dio je iste grupe poduzeća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kao i izvještajni subjekt te imaju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zajedničkog konačnog vlasnika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nerezidenta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slovnom oznakom FA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FA001 (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eng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.“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“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). Također, kad je šifra jednom dodijeljena jednom poduzeću, nikad se više ne može ponovno upotrijebiti za drugo inozemno poduzeće, već se za svako novo poduzeće mora koristiti nova šifra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 xml:space="preserve">!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Ukoliko inozemni ulagač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posjeduje manje od 10%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vlasničkog udjela u izvještajnom subjektu i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dio je grupe poduzeća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izvještajnog subjekta ili imaju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zajedničkog konačnog vlasnika rezidenta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slovnom oznakom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FB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FB001 (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eng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.„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“). Također, kad je šifra jednom dodijeljena jednom poduzeću, nikad se više ne može ponovno upotrijebiti za drugo inozemno poduzeće, već se za svako novo poduzeće mora koristiti nova šifra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!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Pod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konačnim vlasnikom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podrazumijeva se pravna ili fizička osoba koja ima kontrolu nad upravljanjem grupom poduzeća.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Kod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„obrnutih ulaganja“,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kao specifičnog oblika izravnih ulaganja, koristi se šifra B.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lastRenderedPageBreak/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portfeljne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ulagače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</w:t>
            </w: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koji ulažu u vrijednosne papire (dionice)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, te nakon obavljenog ulaganja posjeduju manje od 10% udjela u kapitalu izvještajnog subjekta, unosi se šifra sastavljena od slova C i dvoslovne oznake zemlje. 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portfeljne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ulagače koji ulažu u vlasničke udjele (koji nisu dionice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) unosi se šifra sastavljena od slova O i dvoslovne oznake zemlje. Dvoslovna oznaka upisuje se prema abecednom popisu država i zemalja i njihovih oznaka objavljenom u Odluci o načinu otvaranja transakcijskih računa – Prilog 1. odnosno  oznake međunarodne institucije iz popisa međunarodnih institucija i njihovih oznaka koje objavljuje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Eurostat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. Popisi su također raspoloživi na internetskim stranicama Hrvatske narodne banke u dokumentu „Odnosi s inozemstvom – prilozi i popisi“. Tako se npr.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ulaganja u dionice izvještajnog subjekta od strane ulagača iz  Austrije unose sa šifrom C-AT</w:t>
            </w:r>
            <w:r w:rsidRPr="0045561A">
              <w:rPr>
                <w:rFonts w:ascii="Life L2" w:eastAsia="Times New Roman" w:hAnsi="Life L2" w:cs="Times New Roman"/>
                <w:i/>
                <w:color w:val="000000"/>
                <w:sz w:val="20"/>
                <w:szCs w:val="20"/>
              </w:rPr>
              <w:t>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Zemlja inozemnog ulagača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dvoslovna  oznaka  zemlje u kojoj inozemni ulagač ima sjedište, prema abecednom popisu 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država i zemalja i njihovih oznaka objavljenom u Odluci o načinu otvaranja transakcijskih računa – Prilog 1., a za međunarodne institucije unosi se oznaka iz popisa međunarodnih institucija i njihovih oznaka koje objavljuje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Eurostat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. Popisi su također raspoloživi na internetskim stranicama Hrvatske narodne banke u dokumentu „Odnosi s inozemstvom – prilozi i popisi“.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 xml:space="preserve">Iznimno, za Kosovo se rabi posebna oznaka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XK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.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Naziv inozemnog ulagača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točan naziv inozemnog ulagača.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Način ulaska u vlasničku strukturu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jedan od modaliteta ulaska inozemnog ulagača u vlasničku strukturu izvještajnog subjekta prema sljedećem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šifrarniku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: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3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1 – osnivanjem pravne osobe (samostalno ili zajedno s drugim inozemnim ili domaćim ulagačem/ulagačima)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3 – preuzimanjem udjela u kapitalu u procesu privatizacije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4 – preuzimanjem udjela u kapitalu od drugih domaćih ili inozemnih pravnih ili fizičkih osoba.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Djelatnost inozemnog vlasnika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–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Unosi se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NACE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Rev.2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(</w:t>
            </w:r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National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Classification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of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Economic</w:t>
            </w:r>
            <w:proofErr w:type="spellEnd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i/>
                <w:sz w:val="20"/>
                <w:szCs w:val="20"/>
              </w:rPr>
              <w:t>Activities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), šifra djelatnosti inozemnog vlasnika od četiri znamenke. Šifra djelatnosti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Rev.2odgovara šifri djelatnosti iz Nacionalne klasifikacije djelatnosti (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NKD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2007) koja se upotrebljava u Republici Hrvatskoj. Popunjava se samo za pravne osobe odnosno za inozemne ulagače koji imaju najmanje 10% udjela u kapitalu izvještajnog subjekta.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Postotak udjela u kapitalu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unosi se postotak udjela koji ima inozemni ulagač nakon zadnje prijavljene transakcije. 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portfeljne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ulagače se unosi 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udio u kapitalu (na dvije decimale) na nivou pojedine zemlje iz kojih svaki od ulagača sudjeluje s manje od 10% u kapitalu (primjerice, ako u izvještajni subjekt ulažu tri ulagača iz Austrije koji imaju redom 2%, 3% i 6% udjela, u ovu se rubriku upisuje za šifru C-AT 11%).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60"/>
        </w:trPr>
        <w:tc>
          <w:tcPr>
            <w:tcW w:w="9072" w:type="dxa"/>
            <w:gridSpan w:val="9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Life L2" w:eastAsia="Times New Roman" w:hAnsi="Life L2" w:cs="Times New Roman"/>
                <w:b/>
                <w:bCs/>
                <w:color w:val="00000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lang w:eastAsia="hr-HR"/>
              </w:rPr>
              <w:lastRenderedPageBreak/>
              <w:t xml:space="preserve">A.1. Podaci o ulaganju 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u tisućama kuna i postocima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154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Šifra inozemnog ulagača*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Mjesec*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Tržišna vrijednost ulaganja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vlasničkog ulaganja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Način plaćanja*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Postotak udjela u kapitalu ostvaren transakcijom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455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42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45561A">
        <w:trPr>
          <w:gridAfter w:val="26"/>
          <w:wAfter w:w="18314" w:type="dxa"/>
          <w:trHeight w:val="203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036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vlasnička ulaganja popunjavaju se samo rubrike označene zvjezdicom!</w:t>
            </w:r>
          </w:p>
        </w:tc>
      </w:tr>
      <w:tr w:rsidR="0045561A" w:rsidRPr="00F47AEA" w:rsidTr="0045561A">
        <w:trPr>
          <w:gridAfter w:val="26"/>
          <w:wAfter w:w="18314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6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</w:tr>
      <w:tr w:rsidR="0045561A" w:rsidRPr="00F47AEA" w:rsidTr="0045561A">
        <w:trPr>
          <w:gridAfter w:val="20"/>
          <w:wAfter w:w="18001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inozemnog ulagača*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Unosi se šifra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A.  Za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portfeljne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ulagače transakcije se iskazuju agregirano na razini zemlje i mjeseca.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Mjesec * –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Unosi se  šesteroznamenkasta oznaka godine i mjeseca (npr. za siječanj 2017. unosi se 201701) na koji se transakcija odnosi. Iskazuje se mjesec ulaganja, odnosno kupnje ili prodaje dionica ili udjela u kapitalu, a ne mjesec njegova ugovaranja ili upisa u registar Trgovačkog suda.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 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Tržišna vrijednost ulaganja*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– Unosi se tržišna vrijednost dionica ili udjela u kapitalu koji su pribavljeni ovom transakcijom. U nedostatku informacija, može se koristiti knjigovodstvenom vrijednošću.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Ako su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uplaćeni u novcu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unosi se uplaćeni iznos, bez obzira na to je li mu svrha osnivački ulog, dokapitalizacija ili je plaćen trećoj osobi – pravnoj ili fizičkoj (ili Hrvatskom fondu za privatizaciju) radi stjecanja dionica/udjela u kapitalu. </w:t>
            </w:r>
          </w:p>
          <w:p w:rsidR="0045561A" w:rsidRPr="00F47AEA" w:rsidRDefault="0045561A" w:rsidP="00F019B6">
            <w:pPr>
              <w:tabs>
                <w:tab w:val="left" w:pos="11310"/>
                <w:tab w:val="left" w:pos="11376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Transakcije koje rezultiraju povećanjem kapitala, ali ne temeljnoga kapitala, već npr.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pričuva pravne osobe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također se unose. Za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druge načine stjecanja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dionica ili udjela u kapitalu (stvari, prava i licencije ili sl.) unosi se tržišna vrijednost uložene imovine (u nedostatku informacija, može se koristiti knjigovodstvenom vrijednošću). 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 slučaju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 xml:space="preserve">zamjene dužničkog odnosa vlasničkim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(npr. pretvaranje kredita u udio u kapitalu), unosi se vrijednost duga koji se pretvara u temeljni kapital.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u w:val="single"/>
              </w:rPr>
              <w:t>Neparticipirajuće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u w:val="single"/>
              </w:rPr>
              <w:t xml:space="preserve"> povlaštene dionice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treba izdvojiti od kupnje/prodaje običnih dionica/udjela u kapitalu i kod Načina plaćanja upisati „P“. 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Svaka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u w:val="single"/>
              </w:rPr>
              <w:t xml:space="preserve"> prodaja udjela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 kapitalu odnosno povlačenje inozemnoga kapitala unosi se s negativnim predznakom.</w:t>
            </w:r>
          </w:p>
        </w:tc>
      </w:tr>
      <w:tr w:rsidR="0045561A" w:rsidRPr="00F47AEA" w:rsidTr="0045561A">
        <w:trPr>
          <w:gridAfter w:val="20"/>
          <w:wAfter w:w="18001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20"/>
          <w:wAfter w:w="18001" w:type="dxa"/>
          <w:trHeight w:val="1961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tbl>
            <w:tblPr>
              <w:tblW w:w="905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3184"/>
              <w:gridCol w:w="100"/>
              <w:gridCol w:w="1244"/>
              <w:gridCol w:w="915"/>
              <w:gridCol w:w="1901"/>
              <w:gridCol w:w="1626"/>
            </w:tblGrid>
            <w:tr w:rsidR="0045561A" w:rsidRPr="00F47AEA" w:rsidTr="00F019B6">
              <w:trPr>
                <w:gridAfter w:val="1"/>
                <w:wAfter w:w="1626" w:type="dxa"/>
              </w:trPr>
              <w:tc>
                <w:tcPr>
                  <w:tcW w:w="80" w:type="dxa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44" w:type="dxa"/>
                  <w:gridSpan w:val="5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Vrsta vlasničkog ulaganja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– Unosi se šifra koja odgovara vrsti vlasničkog ulaganja:</w:t>
                  </w:r>
                </w:p>
              </w:tc>
            </w:tr>
            <w:tr w:rsidR="0045561A" w:rsidRPr="00F47AEA" w:rsidTr="00F019B6">
              <w:tc>
                <w:tcPr>
                  <w:tcW w:w="4608" w:type="dxa"/>
                  <w:gridSpan w:val="4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1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osnivački ulog </w:t>
                  </w:r>
                </w:p>
              </w:tc>
              <w:tc>
                <w:tcPr>
                  <w:tcW w:w="4442" w:type="dxa"/>
                  <w:gridSpan w:val="3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3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– privatizacija (otkup udjela od Hrvatskog fonda za privatizaciju) </w:t>
                  </w:r>
                </w:p>
              </w:tc>
            </w:tr>
            <w:tr w:rsidR="0045561A" w:rsidRPr="00F47AEA" w:rsidTr="00F019B6">
              <w:tc>
                <w:tcPr>
                  <w:tcW w:w="4608" w:type="dxa"/>
                  <w:gridSpan w:val="4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2a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povećanje temeljnoga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kapitala</w:t>
                  </w:r>
                </w:p>
              </w:tc>
              <w:tc>
                <w:tcPr>
                  <w:tcW w:w="4442" w:type="dxa"/>
                  <w:gridSpan w:val="3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4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– preuzimanje udjela od drugih pravnih ili fizičkih osoba / prodaja udjela drugoj pravnoj ili fizičkoj osobi</w:t>
                  </w:r>
                </w:p>
              </w:tc>
            </w:tr>
            <w:tr w:rsidR="0045561A" w:rsidRPr="00F47AEA" w:rsidTr="00F019B6">
              <w:trPr>
                <w:gridAfter w:val="2"/>
                <w:wAfter w:w="3527" w:type="dxa"/>
              </w:trPr>
              <w:tc>
                <w:tcPr>
                  <w:tcW w:w="326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2b –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povećanje pričuva pravne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osobe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  <w:gridSpan w:val="2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2"/>
          <w:wAfter w:w="8638" w:type="dxa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Napomena: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u slučajevima prijenosa vlasničkih udjela s jednog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nerezidenta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na drugog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nerezidenta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treba prikazati obje transakcije, na  način  da se kupnja prikazuje s pozitivnim, a prodaja s negativnim predznakom. </w:t>
            </w: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3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privatizacija (otkup udjela od Hrvatskog fonda za privatizaciju) </w:t>
            </w:r>
          </w:p>
        </w:tc>
      </w:tr>
      <w:tr w:rsidR="0045561A" w:rsidRPr="00F47AEA" w:rsidTr="0045561A">
        <w:trPr>
          <w:gridAfter w:val="2"/>
          <w:wAfter w:w="8638" w:type="dxa"/>
          <w:trHeight w:val="74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tbl>
            <w:tblPr>
              <w:tblW w:w="887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58"/>
              <w:gridCol w:w="5647"/>
              <w:gridCol w:w="567"/>
            </w:tblGrid>
            <w:tr w:rsidR="0045561A" w:rsidRPr="00F47AEA" w:rsidTr="00F019B6">
              <w:trPr>
                <w:gridAfter w:val="1"/>
                <w:wAfter w:w="567" w:type="dxa"/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Način plaćanja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Unosi se šifra načina plaćanja dionica ili udjela u kapitalu prema sljedećem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šifrarniku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45561A" w:rsidRPr="00F47AEA" w:rsidTr="00F019B6">
              <w:trPr>
                <w:cantSplit/>
              </w:trPr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 – uplata u novcu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2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maržni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kredit brokera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3 – stvari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4  – prava i licencije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5 – zamjena dužničkog odnosa vlasničkim (pretvaranje inozemnog potraživanja u vlasnički ulog)</w:t>
                  </w: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  –  </w:t>
                  </w:r>
                  <w:r w:rsidRPr="00F47AEA"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financijska potraživanja / imovina (osim dionica/vlasničkih udjela)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7a –  fin. imovina u obliku dionica/vlasničkih udjela rezidentnog društva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7b – fin. imovina u obliku dionica/vlasničkih udjela nerezidentnog društva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7c – vlasnički udjeli (dionice) stečeni kroz dividendu u dionicama </w:t>
                  </w:r>
                </w:p>
              </w:tc>
            </w:tr>
            <w:tr w:rsidR="0045561A" w:rsidRPr="00F47AEA" w:rsidTr="00F019B6"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8 – pripajanja i spajanja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11 – prijenos nekretnine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12 – prijenos vlasništva bez naknade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neparticipirajuće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povlaštene dionice</w:t>
                  </w:r>
                </w:p>
              </w:tc>
            </w:tr>
            <w:tr w:rsidR="0045561A" w:rsidRPr="00F47AEA" w:rsidTr="00F019B6">
              <w:trPr>
                <w:gridAfter w:val="1"/>
                <w:wAfter w:w="567" w:type="dxa"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Napomena: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Prava koja proizlaze iz prava potraživanja inozemnog  ulagača  prema izvještajnom subjektu s osnova pozajmica ne označavaju se šifrom 4 – prava i licencije, nego 5.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76" w:lineRule="auto"/>
                    <w:jc w:val="both"/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4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– preuzimanje udjela od drugih pravnih ili fizičkih osoba / prodaja udjela drugoj pravnoj ili fizičkoj osobi</w:t>
            </w: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76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Modalitet 7 – financijska potraživanja / imovina (osim dionica/vlasničkih udjela)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podrazumijeva npr.: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stjecanje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. udjela / dionica prijenosom potraživanja ili financijske imovine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(a koja nisu dionice ili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udjeli); npr. kada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za stečene udjele ustupi potraživanje koje ima prema nekom drugom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nerezidentom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društvu, stvarajući pritom potraživanje izvještajnog subjekta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stjecanje/prodaju udjela, a koji će biti naknadno plaćeni (odjednom ili u tranšama);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upisuje se ukupan iznos stečenih/prodanih udjela u trenutku knjigovodstvene evidencije stjecanja/prodaje; tako npr., ako je vrijednost stečenih udjela 4.500.000 kuna i dogovoreno je da će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stečene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udjele platiti u budućnosti u tri tranše po 1.500.000,00 kuna, u mjesecu prijenosa vlasništva odnosno knjigovodstvene evidencije prijavljuje se svih 4.500.000 kuna; istodobno se za iznos koji nije uplaćen stvara potraživanje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isplate temeljnog kapitala ili pričuva s odgodom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, a čime se u bilanci društva stvara obveza prema vlasniku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udjela/dionica; tako npr., ako je ugovorom donesena odluka o smanjenju temeljnog kapitala za 4.500.000 kuna, no da će se isplata dogoditi u budućnosti, odmah se prijavljuje svih 4.500.000 kuna (s datumom donošenja Odluke); istodobno se za iznos koji nije isplaćen prijavljuje i novonastali kredit zaduženja, tj. obveza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u 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7b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nerezidentnog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trike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11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prijenos nekretnine podrazumijeva unos nekretnine  u kapital poduzeća.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12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prijenos vlasništva bez naknade obuhvaća stjecanje vlasničkih udjela bez naknade, ali obavezno u stupac „Tržišna vrijednost ulaganja“  treba upisati tržišnu vrijednost ili knjigovodstvenu vrijednost prenesenih udjela!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638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Postotak udjela u kapitalu –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Unosi se postotak (na dvije decimale) udjela u temeljnom kapitalu izvještajnog subjekta koji je inozemni ulagač (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) stekao prikazanom transakcijom. Unosi se samo za ulagače koji posjeduju najmanje 10% udjela u kapitalu izvještajnog subjekta!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638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7  – 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financijska potraživanja / imovina (osim dionica/vlasničkih udjela)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7a –  fin. imovina u obliku dionica/vlasničkih udjela rezidentnog društva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7b – fin. imovina u obliku dionica/vlasničkih udjela nerezidentnog društva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7c – vlasnički udjeli (dionice) stečeni kroz dividendu u dionicama </w:t>
            </w: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8 – pripajanja i spajanja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11 – prijenos nekretnine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12 – prijenos vlasništva bez naknade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P –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neparticipirajuće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povlaštene dionice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41"/>
          <w:wBefore w:w="211" w:type="dxa"/>
          <w:wAfter w:w="19595" w:type="dxa"/>
          <w:cantSplit/>
        </w:trPr>
        <w:tc>
          <w:tcPr>
            <w:tcW w:w="7646" w:type="dxa"/>
            <w:gridSpan w:val="7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lastRenderedPageBreak/>
              <w:t>B. VLASNIČKA ULAGANJA U INOZEMSTVO</w:t>
            </w: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</w:trPr>
        <w:tc>
          <w:tcPr>
            <w:tcW w:w="88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9" w:type="dxa"/>
            <w:gridSpan w:val="9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6"/>
          <w:wBefore w:w="202" w:type="dxa"/>
          <w:wAfter w:w="15907" w:type="dxa"/>
          <w:trHeight w:val="284"/>
        </w:trPr>
        <w:tc>
          <w:tcPr>
            <w:tcW w:w="5915" w:type="dxa"/>
            <w:gridSpan w:val="5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F47AEA">
              <w:rPr>
                <w:rFonts w:ascii="Life L2" w:eastAsia="Times New Roman" w:hAnsi="Life L2" w:cs="Times New Roman"/>
                <w:b/>
              </w:rPr>
              <w:t>Šifrarnik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</w:rPr>
              <w:t xml:space="preserve"> B.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69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4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72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5" w:type="dxa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621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0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638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</w:trPr>
        <w:tc>
          <w:tcPr>
            <w:tcW w:w="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  <w:trHeight w:val="811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Šifra inozemne pravne osobe *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Zemlja inozemne pravne osobe</w:t>
            </w: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Naziv inozemne pravne osobe</w:t>
            </w: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Djelatnost inozemne pravne osobe</w:t>
            </w: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Postotak udjela u kapitalu nakon obavljene  zadnje transakcije* </w:t>
            </w: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1"/>
          <w:wBefore w:w="211" w:type="dxa"/>
          <w:wAfter w:w="17648" w:type="dxa"/>
        </w:trPr>
        <w:tc>
          <w:tcPr>
            <w:tcW w:w="88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74" w:type="dxa"/>
            <w:gridSpan w:val="1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39"/>
          <w:wBefore w:w="211" w:type="dxa"/>
          <w:wAfter w:w="19431" w:type="dxa"/>
          <w:trHeight w:val="321"/>
        </w:trPr>
        <w:tc>
          <w:tcPr>
            <w:tcW w:w="88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7642" w:type="dxa"/>
            <w:gridSpan w:val="7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  <w:u w:val="single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vlasnička ulaganja popunjava se samo rubrike označene zvjezdicom! </w:t>
            </w:r>
          </w:p>
        </w:tc>
      </w:tr>
      <w:tr w:rsidR="0045561A" w:rsidRPr="00F47AEA" w:rsidTr="0045561A">
        <w:trPr>
          <w:gridBefore w:val="6"/>
          <w:gridAfter w:val="13"/>
          <w:wBefore w:w="211" w:type="dxa"/>
          <w:wAfter w:w="17812" w:type="dxa"/>
          <w:trHeight w:val="6235"/>
        </w:trPr>
        <w:tc>
          <w:tcPr>
            <w:tcW w:w="88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-763" w:firstLine="13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80" w:type="dxa"/>
            <w:gridSpan w:val="9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inozemne pravne osobe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Ovim se šiframa treba koristiti u Tablici B.1. Podaci o ulaganju kako bi se navedene transakcije iz te tablice mogle pripisati ulaganjima u odgovarajuće inozemne pravne osobe 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trike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Svim inozemnim poduzećima u kojima izvještajni subjekt posjeduje 10% ili više udjela u vlasništvu, dodjeljuje se šifra koja započinje slovom B iza koje slijedi troznamenkasta brojčana oznaka, počevši s B001. Kad je šifra jednom dodijeljena jednom poduzeću, nikad se više ne može ponovno upotrijebiti za drugo inozemno poduzeće, već se za svako novo poduzeće mora koristiti nova oznaka!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 slučaju da postoje više od dva inozemna poduzeća u koja se investira, tablicu treba proširiti koristeći se novim šiframa (B003, B004...).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Za specifičan oblik izravnog ulaganja kod kojeg postoji horizontalna povezanost (opisan u uvodnim napomenama) šifriranje se obavlja na sljedeći način: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Ukoliko je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inozemno trgovačko društvo u kojem izvještajni subjekt posjeduje manje od 10%, dio iste grupe poduzeća kao i izvještajni subjekt i imaju zajedničkog konačnog vlasnika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nerezidenta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slovnom oznakom FA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FA001 (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eng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.„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“). Također, kad je šifra jednom dodijeljena jednom poduzeću, nikad se više ne može ponovno upotrijebiti za drugo inozemno poduzeće, već se za svako novo poduzeće mora koristiti nova šifra!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Ukoliko je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inozemno trgovačko društvo u kojem izvještajni subjekt posjeduje manje od 10%,  dio grupe poduzeća izvještajnog subjekta ili imaju zajedničkog konačnog vlasnika rezidenta, 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dodjeljuje mu se oznaka koja počinje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slovnom oznakom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FB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 brojčana oznaka, počevši s FB001 (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eng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.„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“). Također, kad je šifra jednom dodijeljena jednom poduzeću, nikad se više ne može ponovno upotrijebiti za drugo inozemno poduzeće, već se za svako novo poduzeće mora koristiti nova šifra!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Pod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konačnim vlasnikom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podrazumijeva se pravna ili fizička osoba koja ima kontrolu nad upravljanjem grupom poduzeća.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Kod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„obrnutih ulaganja“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, kao specifičnog oblika izravnih ulaganja, koristi se šifra A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vlasnička ulaganja u dionice u inozemstvu nakon kojih izvještajni subjekt posjeduje manje od 10%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udjela u kapitalu, odnosno dionica, unosi se šifra </w:t>
            </w:r>
            <w:bookmarkStart w:id="1" w:name="_GoBack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sastavljena od slova C i dvoslovne oznake </w:t>
            </w:r>
            <w:bookmarkEnd w:id="1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zemlje. 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vlasnička ulaganja u vlasničke udjele (koji nisu dionice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) u inozemstvu, unosi se šifra sastavljena od slova O i dvoslovne oznake zemlje. Dvoslovna oznaka upisuje se prema abecednom popisu država i zemalja i njihovih oznaka objavljenom u Odluci o načinu otvaranja transakcijskih računa – Prilog 1. odnosno oznaka međunarodne institucije iz popisa međunarodnih institucija i njihovih oznaka koje objavljuje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Eurostat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. Popisi su također raspoloživi na internetskim stranicama Hrvatske narodne banke u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lastRenderedPageBreak/>
              <w:t xml:space="preserve">dokumentu „Odnosi s inozemstvom – prilozi i popisi“. Tako se npr.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ulaganja izvještajnog subjekta u dionice npr. njemačkog društva unose sa šifrom C-DE</w:t>
            </w:r>
            <w:r w:rsidRPr="00F47AEA">
              <w:rPr>
                <w:rFonts w:ascii="Life L2" w:eastAsia="Times New Roman" w:hAnsi="Life L2" w:cs="Times New Roman"/>
                <w:i/>
                <w:color w:val="000000"/>
                <w:sz w:val="20"/>
                <w:szCs w:val="20"/>
              </w:rPr>
              <w:t>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Zemlja inozemne pravne osobe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dvoslovna  oznaka  zemlje sjedišta pravne osobe čiji su udjeli u kapitalu, odnosno dionice stečeni ovom transakcijom, prema abecednom popisu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država i zemalja i njihovih oznaka objavljenom u Odluci o načinu otvaranja transakcijskih računa – Prilog 1., a za međunarodne institucije oznaka iz popisa međunarodnih institucija i njihovih oznaka koje objavljuje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Eurostat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 Popisi su također raspoloživi na internetskim stranicama Hrvatske narodne banke u dokumentu „Odnosi s inozemstvom – prilozi i popisi“.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 xml:space="preserve">Iznimno, za Kosovo se rabi posebna oznaka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XK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.</w:t>
            </w:r>
            <w:r w:rsidRPr="00F47AEA">
              <w:rPr>
                <w:rFonts w:ascii="Life L2" w:eastAsia="Times New Roman" w:hAnsi="Life L2" w:cs="Times New Roman"/>
                <w:color w:val="000000"/>
                <w:lang w:eastAsia="hr-HR"/>
              </w:rPr>
              <w:t xml:space="preserve">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Naziv i sjedište inozemne pravne osobe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točan naziv i sjedište inozemne pravne osobe čiji su udjeli u kapitalu odnosno dionice stečeni ovom transakcijom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.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Unosi se samo za inozemne pravne osobe u kojima izvještajni subjekt ima najmanje 10% udjela u  kapitalu.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Djelatnost inozemne pravne osobe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Unosi se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 (</w:t>
            </w:r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National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Classification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of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Economic</w:t>
            </w:r>
            <w:proofErr w:type="spellEnd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Activities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), šifra djelatnosti inozemne pravne osobe od četiri znamenke. Šifra djelatnosti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 odgovara šifri djelatnosti iz Nacionalne klasifikacije djelatnosti (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NKD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2007) koja se upotrebljava u Republici Hrvatskoj. Unosi se samo za inozemne pravne osobe u kojima izvještajni subjekt ima najmanje 10% udjela u kapitalu.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Postotak udjela u kapitalu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unosi se postotak udjela koji ima inozemni ulagač nakon zadnje prijavljene transakcije.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ulaganja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se unosi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udio u kapitalu (na dvije decimale) po zemljama u kojima izvještajni subjekt  sudjeluje s manje od 10% u kapitalu (primjerice, ako izvještajni subjekt ima  ulaganja u tri različite dionice u Njemačkoj koja su  redom 2%, 3% i 6% udjela, u ovu se rubriku upisuje za šifru C - DE 11%).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8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6"/>
          <w:gridAfter w:val="16"/>
          <w:wBefore w:w="211" w:type="dxa"/>
          <w:wAfter w:w="17893" w:type="dxa"/>
          <w:cantSplit/>
        </w:trPr>
        <w:tc>
          <w:tcPr>
            <w:tcW w:w="88" w:type="dxa"/>
            <w:gridSpan w:val="3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</w:p>
        </w:tc>
        <w:tc>
          <w:tcPr>
            <w:tcW w:w="80" w:type="dxa"/>
            <w:gridSpan w:val="2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</w:p>
        </w:tc>
        <w:tc>
          <w:tcPr>
            <w:tcW w:w="5540" w:type="dxa"/>
            <w:gridSpan w:val="48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r w:rsidRPr="00F47AEA">
              <w:rPr>
                <w:rFonts w:ascii="Life L2" w:eastAsia="Times New Roman" w:hAnsi="Life L2" w:cs="Times New Roman"/>
                <w:b/>
              </w:rPr>
              <w:t>B.1. Podaci o ulaganju</w:t>
            </w:r>
          </w:p>
        </w:tc>
        <w:tc>
          <w:tcPr>
            <w:tcW w:w="263" w:type="dxa"/>
            <w:gridSpan w:val="3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3377" w:type="dxa"/>
            <w:gridSpan w:val="45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r w:rsidRPr="00F47AEA">
              <w:rPr>
                <w:rFonts w:ascii="Life L2" w:eastAsia="Times New Roman" w:hAnsi="Life L2" w:cs="Times New Roman"/>
                <w:b/>
              </w:rPr>
              <w:t>u tisućama kuna i postocima</w:t>
            </w: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1056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Šifra inozemne pravne osobe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Mjesec*</w:t>
            </w: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Tržišna vrijednost ulaganja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Način plaćanja*</w:t>
            </w: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Postotak udjela u kapitalu ostvaren transakcijom</w:t>
            </w: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Oznaka vrijednosnog papira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Kod domaćeg skrbnika DA/NE*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5"/>
          <w:wBefore w:w="202" w:type="dxa"/>
          <w:wAfter w:w="17883" w:type="dxa"/>
          <w:cantSplit/>
          <w:trHeight w:val="70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vlasnička ulaganja popunjavaju se samo rubrike označene zvjezdicom!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8"/>
                <w:szCs w:val="8"/>
              </w:rPr>
            </w:pPr>
          </w:p>
        </w:tc>
      </w:tr>
      <w:tr w:rsidR="0045561A" w:rsidRPr="00F47AEA" w:rsidTr="0045561A">
        <w:trPr>
          <w:gridBefore w:val="5"/>
          <w:gridAfter w:val="15"/>
          <w:wBefore w:w="202" w:type="dxa"/>
          <w:wAfter w:w="17883" w:type="dxa"/>
          <w:trHeight w:val="798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inozemne pravne osobe*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Unosi se šifra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B. Za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portfeljne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ulagače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  transakcije se iskazuju zbirno na razini zemlje i mjeseca.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Ulaganja u investicijske fondove, bez obzira na ostvareni udio, također se smatraju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portfeljnim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ulaganjima i trebaju biti unesena u ovu tablicu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5"/>
          <w:wBefore w:w="202" w:type="dxa"/>
          <w:wAfter w:w="17883" w:type="dxa"/>
          <w:trHeight w:val="554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Mjesec *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– Unosi se šesteroznamenkasta oznaka godine i mjeseca (npr. za siječanj 2017. unosi se 201701) na koji se transakcija odnosi Iskazuje se mjesec ulaganja, odnosno kupnje ili prodaje dionica ili udjela u kapitalu, a ne mjesec njegova ugovaranja ili upisa u registar Trgovačkog suda.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Tržišna vrijednost ulaganja*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Unosi se tržišna vrijednost dionica ili udjela u kapitalu koji su pribavljeni ovom transakcijom.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lastRenderedPageBreak/>
              <w:t xml:space="preserve">Ako su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uplaćeni u novcu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, pod tržišnom vrijednošću podrazumijeva se uplaćeni iznos. Transakcije koje rezultiraju povećanjem kapitala, a ne povećavaju temeljni kapital, već npr. pričuve pravne osobe, također se unose u ovaj stupac.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Za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druge načine stjecanja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dionica ili udjela u kapitalu (stvari, prava i licencije ili sl.) unosi se tržišna vrijednost uloženog sredstva. U nedostatku informacija kao tržišnom vrijednošću nefinancijskog sredstva može se koristiti knjigovodstvenom vrijednošću.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 slučaju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 xml:space="preserve">zamjene dužničkog odnosa vlasničkim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(npr. pretvaranje kredita u udio u kapitalu) unosi se vrijednost duga koji se pretvara u temeljni kapital.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Svaka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u w:val="single"/>
              </w:rPr>
              <w:t xml:space="preserve"> prodaja udjela u kapitalu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odnosno povlačenje kapitala iz inozemstva unosi se s negativnim predznakom.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Napomena: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Za inozemne pravne osobe u kojima izvještajni subjekt ima manje od 10% dionica ili udjela u kapitalu, nije potrebno prijavljivati svaku transakciju pojedinačno, već zbirno, na razini mjeseca i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koda. Primjerice, ako je pravna osoba u jednom mjesecu kupila dionice ili udjele u kapitalu s istim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kodom, može zbrojiti sve te transakcije i prikazati ih zbirno, za taj mjesec i taj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kod.</w:t>
            </w: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81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gridSpan w:val="1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7750" w:type="dxa"/>
            <w:gridSpan w:val="87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</w:tr>
      <w:tr w:rsidR="0045561A" w:rsidRPr="00F47AEA" w:rsidTr="0045561A">
        <w:trPr>
          <w:gridBefore w:val="5"/>
          <w:gridAfter w:val="7"/>
          <w:wBefore w:w="202" w:type="dxa"/>
          <w:wAfter w:w="17017" w:type="dxa"/>
          <w:trHeight w:val="310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04" w:type="dxa"/>
            <w:gridSpan w:val="91"/>
          </w:tcPr>
          <w:tbl>
            <w:tblPr>
              <w:tblW w:w="887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58"/>
              <w:gridCol w:w="5647"/>
              <w:gridCol w:w="567"/>
            </w:tblGrid>
            <w:tr w:rsidR="0045561A" w:rsidRPr="00F47AEA" w:rsidTr="00F019B6">
              <w:trPr>
                <w:gridAfter w:val="1"/>
                <w:wAfter w:w="567" w:type="dxa"/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Način plaćanja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Unosi se šifra načina plaćanja dionica ili udjela u kapitalu prema sljedećem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šifrarniku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45561A" w:rsidRPr="00F47AEA" w:rsidTr="00F019B6">
              <w:trPr>
                <w:cantSplit/>
              </w:trPr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 – uplata u novcu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2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maržni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kredit brokera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3 – stvari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4  – prava i licencije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5 – zamjena dužničkog odnosa vlasničkim (pretvaranje inozemnog potraživanja u vlasnički ulog)</w:t>
                  </w: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  –  </w:t>
                  </w:r>
                  <w:r w:rsidRPr="00F47AEA"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financijska potraživanja / imovina (osim dionica/vlasničkih udjela)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7a –  fin. imovina u obliku dionica/vlasničkih udjela rezidentnog društva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7b – fin. imovina u obliku dionica/vlasničkih udjela nerezidentnog društva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7c – vlasnički udjeli (dionice) stečeni kroz dividendu u dionicama </w:t>
                  </w:r>
                </w:p>
              </w:tc>
            </w:tr>
            <w:tr w:rsidR="0045561A" w:rsidRPr="00F47AEA" w:rsidTr="00F019B6"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8 – pripajanja i spajanja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11 – prijenos nekretnine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12 – prijenos vlasništva bez naknade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neparticipirajuće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povlaštene dionice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7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gridSpan w:val="1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6"/>
          <w:wBefore w:w="202" w:type="dxa"/>
          <w:wAfter w:w="15907" w:type="dxa"/>
          <w:trHeight w:val="38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Napomena: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Prava koja proizlaze iz prava potraživanja inozemnog  ulagača  prema izvještajnom subjektu s osnova pozajmica ne označavaju se šifrom 4, nego 5.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45561A" w:rsidRPr="00F47AEA" w:rsidRDefault="0045561A" w:rsidP="00F019B6">
            <w:pPr>
              <w:snapToGrid w:val="0"/>
              <w:spacing w:after="0" w:line="276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Modalitet 7 – financijska potraživanja / imovina (osim dionica / vlasničkih udjela)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podrazumijeva npr.: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stjecanje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. udjela / dionica prijenosom potraživanja ili financijske imovine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(a koja nisu dionice ili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udjeli); npr. kada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za stečene udjele ustupi potraživanje koje ima prema nekom drugom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nerezidentom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društvu, stvarajući pritom potraživanje izvještajnog subjekta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stjecanje/prodaju udjela, a koji će biti naknadno plaćeni (odjednom ili u tranšama);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upisuje se ukupan iznos stečenih/prodanih udjela u trenutku knjigovodstvene evidencije stjecanja/prodaje; tako npr., ako je vrijednost stečenih udjela 4.500.000 kuna i dogovoreno je da će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stečene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udjele platiti u budućnosti u tri tranše po 1.500.000,00 kuna, u mjesecu prijenosa vlasništva odnosno knjigovodstvene evidencije prijavljuje se svih 4.500.000 kuna; istodobno se za iznos koji nije uplaćen stvara potraživanje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isplate temeljnog kapitala ili pričuva s odgodom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, a čime se u bilanci društva stvara obveza prema vlasniku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udjela/dionica; tako npr., ako je ugovorom donesena odluka o smanjenju temeljnog kapitala za 4.500.000 kuna, no da će se isplata dogoditi u budućnosti, odmah se prijavljuje svih 4.500.000 kuna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(s datumom donošenja Odluke); istodobno se za iznos koji nije isplaćen prijavljuje i novonastali kredit zaduženja, tj. obveza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7b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nerezidentnog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trike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11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prijenos nekretnine podrazumijeva unos nekretnine  u kapital poduzeća.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12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prijenos vlasništva bez naknade obuhvaća stjecanje vlasničkih udjel bez naknade, ali obavezno u stupac „Tržišna vrijednost ulaganja“  treba upisati tržišnu vrijednost ili knjigovodstvenu vrijednost prenesenih udjela!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10"/>
          </w:tcPr>
          <w:p w:rsidR="0045561A" w:rsidRPr="00F47AEA" w:rsidRDefault="0045561A" w:rsidP="00F019B6">
            <w:pPr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6"/>
          <w:wBefore w:w="202" w:type="dxa"/>
          <w:wAfter w:w="15907" w:type="dxa"/>
          <w:trHeight w:val="38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Postotak udjela u kapitalu ostvaren transakcijom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– Unosi se postotak (na dvije decimale) udjela u temeljnom kapitalu inozemne pravne osobe koji je izvještajni subjekt stekao prikazanom transakcijom. Unosi se samo za inozemne pravne osobe u kojima izvještajni subjekt ima najmanje 10% udjela u kapitalu.</w:t>
            </w:r>
          </w:p>
        </w:tc>
        <w:tc>
          <w:tcPr>
            <w:tcW w:w="1986" w:type="dxa"/>
            <w:gridSpan w:val="10"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359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Oznaka vrijednosnog papira (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code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)*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oznaka vrijednosnog papira</w:t>
            </w:r>
          </w:p>
        </w:tc>
      </w:tr>
      <w:tr w:rsidR="0045561A" w:rsidRPr="00F47AEA" w:rsidTr="0045561A">
        <w:trPr>
          <w:gridBefore w:val="5"/>
          <w:gridAfter w:val="16"/>
          <w:wBefore w:w="202" w:type="dxa"/>
          <w:wAfter w:w="17893" w:type="dxa"/>
          <w:trHeight w:val="50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</w:p>
        </w:tc>
        <w:tc>
          <w:tcPr>
            <w:tcW w:w="9033" w:type="dxa"/>
            <w:gridSpan w:val="9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Kod domaćeg skrbnika DA/NE*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DA -  ako su stečene/otuđene dionice, odnosno udjeli u kapitalu (bile) u skrbništvu domaćih skrbnika.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NE - ako stečene/otuđene dionice, odnosno udjeli u kapitalu nisu (bile) u skrbništvu domaćih skrbnika</w:t>
            </w:r>
          </w:p>
        </w:tc>
      </w:tr>
    </w:tbl>
    <w:p w:rsidR="0045561A" w:rsidRPr="00F47AEA" w:rsidRDefault="0045561A" w:rsidP="004556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45561A" w:rsidRDefault="0045561A" w:rsidP="0045561A"/>
    <w:p w:rsidR="00D52389" w:rsidRDefault="0045561A"/>
    <w:sectPr w:rsidR="00D5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A"/>
    <w:rsid w:val="001F1786"/>
    <w:rsid w:val="0045561A"/>
    <w:rsid w:val="007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2037-7BC6-40AF-AD9F-9A7CE23F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Šeparović Markas</dc:creator>
  <cp:keywords/>
  <dc:description/>
  <cp:lastModifiedBy>Ivana Šeparović Markas</cp:lastModifiedBy>
  <cp:revision>1</cp:revision>
  <dcterms:created xsi:type="dcterms:W3CDTF">2017-04-14T08:03:00Z</dcterms:created>
  <dcterms:modified xsi:type="dcterms:W3CDTF">2017-04-14T08:08:00Z</dcterms:modified>
</cp:coreProperties>
</file>