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1A" w:rsidRPr="0045561A" w:rsidRDefault="0045561A" w:rsidP="0045561A">
      <w:pPr>
        <w:keepNext/>
        <w:tabs>
          <w:tab w:val="left" w:pos="2268"/>
        </w:tabs>
        <w:spacing w:before="240" w:after="60" w:line="360" w:lineRule="auto"/>
        <w:outlineLvl w:val="0"/>
        <w:rPr>
          <w:rFonts w:ascii="Life L2" w:eastAsia="Times New Roman" w:hAnsi="Life L2" w:cs="Arial"/>
          <w:b/>
          <w:bCs/>
          <w:kern w:val="32"/>
          <w:sz w:val="24"/>
          <w:szCs w:val="24"/>
          <w:lang w:eastAsia="hr-HR"/>
        </w:rPr>
      </w:pPr>
      <w:bookmarkStart w:id="0" w:name="_Toc473540706"/>
      <w:r w:rsidRPr="0045561A">
        <w:rPr>
          <w:rFonts w:ascii="Life L2" w:eastAsia="Times New Roman" w:hAnsi="Life L2" w:cs="Arial"/>
          <w:b/>
          <w:bCs/>
          <w:kern w:val="32"/>
          <w:sz w:val="24"/>
          <w:szCs w:val="24"/>
          <w:lang w:eastAsia="hr-HR"/>
        </w:rPr>
        <w:t xml:space="preserve">OBRAZAC </w:t>
      </w:r>
      <w:proofErr w:type="spellStart"/>
      <w:r w:rsidRPr="0045561A">
        <w:rPr>
          <w:rFonts w:ascii="Life L2" w:eastAsia="Times New Roman" w:hAnsi="Life L2" w:cs="Arial"/>
          <w:b/>
          <w:bCs/>
          <w:kern w:val="32"/>
          <w:sz w:val="24"/>
          <w:szCs w:val="24"/>
          <w:lang w:eastAsia="hr-HR"/>
        </w:rPr>
        <w:t>IU</w:t>
      </w:r>
      <w:proofErr w:type="spellEnd"/>
      <w:r w:rsidRPr="0045561A">
        <w:rPr>
          <w:rFonts w:ascii="Life L2" w:eastAsia="Times New Roman" w:hAnsi="Life L2" w:cs="Arial"/>
          <w:b/>
          <w:bCs/>
          <w:kern w:val="32"/>
          <w:sz w:val="24"/>
          <w:szCs w:val="24"/>
          <w:lang w:eastAsia="hr-HR"/>
        </w:rPr>
        <w:t>-IP – PRIJAVA INOZEMNOGA VLASNIČKOG ULAGANJA</w:t>
      </w:r>
      <w:bookmarkEnd w:id="0"/>
    </w:p>
    <w:p w:rsidR="0045561A" w:rsidRPr="0045561A" w:rsidRDefault="0045561A" w:rsidP="0045561A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Life L2" w:eastAsia="Times New Roman" w:hAnsi="Life L2" w:cs="Times New Roman"/>
          <w:b/>
          <w:sz w:val="20"/>
          <w:szCs w:val="20"/>
        </w:rPr>
      </w:pPr>
    </w:p>
    <w:p w:rsidR="0045561A" w:rsidRPr="0045561A" w:rsidRDefault="0045561A" w:rsidP="0045561A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Life L2" w:eastAsia="Times New Roman" w:hAnsi="Life L2" w:cs="Times New Roman"/>
          <w:sz w:val="20"/>
          <w:szCs w:val="20"/>
        </w:rPr>
      </w:pPr>
    </w:p>
    <w:tbl>
      <w:tblPr>
        <w:tblW w:w="27467" w:type="dxa"/>
        <w:tblInd w:w="-2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"/>
        <w:gridCol w:w="76"/>
        <w:gridCol w:w="16"/>
        <w:gridCol w:w="50"/>
        <w:gridCol w:w="55"/>
        <w:gridCol w:w="9"/>
        <w:gridCol w:w="51"/>
        <w:gridCol w:w="31"/>
        <w:gridCol w:w="6"/>
        <w:gridCol w:w="74"/>
        <w:gridCol w:w="6"/>
        <w:gridCol w:w="7"/>
        <w:gridCol w:w="78"/>
        <w:gridCol w:w="62"/>
        <w:gridCol w:w="872"/>
        <w:gridCol w:w="40"/>
        <w:gridCol w:w="41"/>
        <w:gridCol w:w="80"/>
        <w:gridCol w:w="87"/>
        <w:gridCol w:w="163"/>
        <w:gridCol w:w="583"/>
        <w:gridCol w:w="112"/>
        <w:gridCol w:w="190"/>
        <w:gridCol w:w="93"/>
        <w:gridCol w:w="235"/>
        <w:gridCol w:w="80"/>
        <w:gridCol w:w="161"/>
        <w:gridCol w:w="32"/>
        <w:gridCol w:w="41"/>
        <w:gridCol w:w="7"/>
        <w:gridCol w:w="32"/>
        <w:gridCol w:w="41"/>
        <w:gridCol w:w="289"/>
        <w:gridCol w:w="205"/>
        <w:gridCol w:w="36"/>
        <w:gridCol w:w="168"/>
        <w:gridCol w:w="7"/>
        <w:gridCol w:w="64"/>
        <w:gridCol w:w="22"/>
        <w:gridCol w:w="44"/>
        <w:gridCol w:w="27"/>
        <w:gridCol w:w="97"/>
        <w:gridCol w:w="194"/>
        <w:gridCol w:w="106"/>
        <w:gridCol w:w="16"/>
        <w:gridCol w:w="40"/>
        <w:gridCol w:w="276"/>
        <w:gridCol w:w="84"/>
        <w:gridCol w:w="108"/>
        <w:gridCol w:w="45"/>
        <w:gridCol w:w="217"/>
        <w:gridCol w:w="167"/>
        <w:gridCol w:w="33"/>
        <w:gridCol w:w="26"/>
        <w:gridCol w:w="42"/>
        <w:gridCol w:w="64"/>
        <w:gridCol w:w="45"/>
        <w:gridCol w:w="36"/>
        <w:gridCol w:w="45"/>
        <w:gridCol w:w="43"/>
        <w:gridCol w:w="155"/>
        <w:gridCol w:w="65"/>
        <w:gridCol w:w="21"/>
        <w:gridCol w:w="198"/>
        <w:gridCol w:w="60"/>
        <w:gridCol w:w="25"/>
        <w:gridCol w:w="86"/>
        <w:gridCol w:w="110"/>
        <w:gridCol w:w="85"/>
        <w:gridCol w:w="129"/>
        <w:gridCol w:w="29"/>
        <w:gridCol w:w="51"/>
        <w:gridCol w:w="18"/>
        <w:gridCol w:w="74"/>
        <w:gridCol w:w="6"/>
        <w:gridCol w:w="175"/>
        <w:gridCol w:w="185"/>
        <w:gridCol w:w="60"/>
        <w:gridCol w:w="44"/>
        <w:gridCol w:w="30"/>
        <w:gridCol w:w="97"/>
        <w:gridCol w:w="192"/>
        <w:gridCol w:w="156"/>
        <w:gridCol w:w="8"/>
        <w:gridCol w:w="322"/>
        <w:gridCol w:w="80"/>
        <w:gridCol w:w="24"/>
        <w:gridCol w:w="7"/>
        <w:gridCol w:w="38"/>
        <w:gridCol w:w="164"/>
        <w:gridCol w:w="178"/>
        <w:gridCol w:w="84"/>
        <w:gridCol w:w="37"/>
        <w:gridCol w:w="95"/>
        <w:gridCol w:w="32"/>
        <w:gridCol w:w="38"/>
        <w:gridCol w:w="13"/>
        <w:gridCol w:w="97"/>
        <w:gridCol w:w="67"/>
        <w:gridCol w:w="37"/>
        <w:gridCol w:w="11"/>
        <w:gridCol w:w="89"/>
        <w:gridCol w:w="12"/>
        <w:gridCol w:w="1"/>
        <w:gridCol w:w="80"/>
        <w:gridCol w:w="7"/>
        <w:gridCol w:w="25"/>
        <w:gridCol w:w="10"/>
        <w:gridCol w:w="50"/>
        <w:gridCol w:w="21"/>
        <w:gridCol w:w="63"/>
        <w:gridCol w:w="101"/>
        <w:gridCol w:w="103"/>
        <w:gridCol w:w="21"/>
        <w:gridCol w:w="92"/>
        <w:gridCol w:w="415"/>
        <w:gridCol w:w="1110"/>
        <w:gridCol w:w="2208"/>
        <w:gridCol w:w="294"/>
        <w:gridCol w:w="4472"/>
        <w:gridCol w:w="295"/>
        <w:gridCol w:w="8653"/>
        <w:gridCol w:w="5"/>
      </w:tblGrid>
      <w:tr w:rsidR="0045561A" w:rsidRPr="0045561A" w:rsidTr="00190FDA">
        <w:trPr>
          <w:gridBefore w:val="1"/>
          <w:gridAfter w:val="19"/>
          <w:wAfter w:w="18020" w:type="dxa"/>
          <w:cantSplit/>
        </w:trPr>
        <w:tc>
          <w:tcPr>
            <w:tcW w:w="9442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PRIJAVA INOZEMNOGA VLASNIČKOG ULAGANJA</w:t>
            </w:r>
          </w:p>
        </w:tc>
      </w:tr>
      <w:tr w:rsidR="0045561A" w:rsidRPr="0045561A" w:rsidTr="00190FDA">
        <w:trPr>
          <w:gridBefore w:val="1"/>
          <w:gridAfter w:val="14"/>
          <w:wAfter w:w="17848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43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46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20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042" w:type="dxa"/>
            <w:gridSpan w:val="17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5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4"/>
          <w:wAfter w:w="17848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46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17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</w:trPr>
        <w:tc>
          <w:tcPr>
            <w:tcW w:w="1433" w:type="dxa"/>
            <w:gridSpan w:val="15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009" w:type="dxa"/>
            <w:gridSpan w:val="88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PODACI O IZVJEŠTAJNOM SUBJEKTU:</w:t>
            </w:r>
          </w:p>
        </w:tc>
      </w:tr>
      <w:tr w:rsidR="0045561A" w:rsidRPr="0045561A" w:rsidTr="00190FDA">
        <w:trPr>
          <w:gridBefore w:val="1"/>
          <w:gridAfter w:val="18"/>
          <w:wAfter w:w="17940" w:type="dxa"/>
          <w:trHeight w:val="389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</w:trPr>
        <w:tc>
          <w:tcPr>
            <w:tcW w:w="1433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</w:rPr>
            </w:pPr>
            <w:r w:rsidRPr="0045561A">
              <w:rPr>
                <w:rFonts w:ascii="Life L2" w:eastAsia="Times New Roman" w:hAnsi="Life L2" w:cs="Times New Roman"/>
                <w:b/>
              </w:rPr>
              <w:t>NAZIV:</w:t>
            </w:r>
          </w:p>
        </w:tc>
        <w:tc>
          <w:tcPr>
            <w:tcW w:w="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888" w:type="dxa"/>
            <w:gridSpan w:val="8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  <w:trHeight w:val="152"/>
        </w:trPr>
        <w:tc>
          <w:tcPr>
            <w:tcW w:w="1433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</w:rPr>
            </w:pPr>
            <w:r w:rsidRPr="0045561A">
              <w:rPr>
                <w:rFonts w:ascii="Life L2" w:eastAsia="Times New Roman" w:hAnsi="Life L2" w:cs="Times New Roman"/>
                <w:b/>
              </w:rPr>
              <w:t>MATIČNI   BROJ:</w:t>
            </w:r>
          </w:p>
        </w:tc>
        <w:tc>
          <w:tcPr>
            <w:tcW w:w="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3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2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1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  <w:trHeight w:val="132"/>
        </w:trPr>
        <w:tc>
          <w:tcPr>
            <w:tcW w:w="1433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</w:rPr>
            </w:pPr>
            <w:proofErr w:type="spellStart"/>
            <w:r w:rsidRPr="0045561A">
              <w:rPr>
                <w:rFonts w:ascii="Life L2" w:eastAsia="Times New Roman" w:hAnsi="Life L2" w:cs="Times New Roman"/>
                <w:b/>
              </w:rPr>
              <w:t>OIB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</w:rPr>
              <w:t>:</w:t>
            </w:r>
          </w:p>
        </w:tc>
        <w:tc>
          <w:tcPr>
            <w:tcW w:w="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3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2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1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1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19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  <w:trHeight w:val="396"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b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Cs w:val="20"/>
              </w:rPr>
              <w:t>OSOBA ZA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Cs w:val="20"/>
              </w:rPr>
              <w:t>KONTAKT:</w:t>
            </w:r>
          </w:p>
        </w:tc>
        <w:tc>
          <w:tcPr>
            <w:tcW w:w="2351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IME I PREZIME:</w:t>
            </w:r>
          </w:p>
        </w:tc>
        <w:tc>
          <w:tcPr>
            <w:tcW w:w="5537" w:type="dxa"/>
            <w:gridSpan w:val="70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32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  <w:trHeight w:val="340"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888" w:type="dxa"/>
            <w:gridSpan w:val="8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2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TELEFON:                                        e-adresa: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228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7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8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Cs w:val="20"/>
              </w:rPr>
              <w:t>POPUNIO:</w:t>
            </w:r>
          </w:p>
        </w:tc>
        <w:tc>
          <w:tcPr>
            <w:tcW w:w="2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IME I PREZIME:</w:t>
            </w:r>
          </w:p>
        </w:tc>
        <w:tc>
          <w:tcPr>
            <w:tcW w:w="5537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8"/>
          <w:wAfter w:w="17940" w:type="dxa"/>
          <w:trHeight w:val="407"/>
        </w:trPr>
        <w:tc>
          <w:tcPr>
            <w:tcW w:w="1554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  <w:tc>
          <w:tcPr>
            <w:tcW w:w="1782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  <w:tc>
          <w:tcPr>
            <w:tcW w:w="1832" w:type="dxa"/>
            <w:gridSpan w:val="21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  <w:tc>
          <w:tcPr>
            <w:tcW w:w="2649" w:type="dxa"/>
            <w:gridSpan w:val="30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68"/>
                <w:szCs w:val="20"/>
              </w:rPr>
              <w:t>______</w:t>
            </w:r>
          </w:p>
        </w:tc>
        <w:tc>
          <w:tcPr>
            <w:tcW w:w="39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68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  <w:trHeight w:val="65"/>
        </w:trPr>
        <w:tc>
          <w:tcPr>
            <w:tcW w:w="3941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Mjesto i datum popunjavanja</w:t>
            </w:r>
          </w:p>
        </w:tc>
        <w:tc>
          <w:tcPr>
            <w:tcW w:w="1682" w:type="dxa"/>
            <w:gridSpan w:val="1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28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             Potpis</w:t>
            </w:r>
          </w:p>
        </w:tc>
        <w:tc>
          <w:tcPr>
            <w:tcW w:w="1879" w:type="dxa"/>
            <w:gridSpan w:val="2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33"/>
          <w:wAfter w:w="18811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33"/>
          <w:wAfter w:w="18811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</w:trPr>
        <w:tc>
          <w:tcPr>
            <w:tcW w:w="3700" w:type="dxa"/>
            <w:gridSpan w:val="3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Osnovne upute za popunjavanje</w:t>
            </w:r>
          </w:p>
        </w:tc>
        <w:tc>
          <w:tcPr>
            <w:tcW w:w="502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1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30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10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33"/>
          <w:wAfter w:w="18811" w:type="dxa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36"/>
          <w:wAfter w:w="19020" w:type="dxa"/>
        </w:trPr>
        <w:tc>
          <w:tcPr>
            <w:tcW w:w="8442" w:type="dxa"/>
            <w:gridSpan w:val="8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left="-30"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Izvještajni subjekt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u okviru ovog Upitnika je rezident – pravna ili fizička osoba u čije se ime Upitnik popunjava.</w:t>
            </w:r>
          </w:p>
        </w:tc>
      </w:tr>
      <w:tr w:rsidR="00247608" w:rsidRPr="0045561A" w:rsidTr="00190FDA">
        <w:trPr>
          <w:gridBefore w:val="1"/>
          <w:gridAfter w:val="36"/>
          <w:wAfter w:w="19020" w:type="dxa"/>
        </w:trPr>
        <w:tc>
          <w:tcPr>
            <w:tcW w:w="8442" w:type="dxa"/>
            <w:gridSpan w:val="86"/>
            <w:shd w:val="clear" w:color="auto" w:fill="auto"/>
          </w:tcPr>
          <w:p w:rsidR="00247608" w:rsidRPr="0045561A" w:rsidRDefault="00247608" w:rsidP="0045561A">
            <w:pPr>
              <w:snapToGrid w:val="0"/>
              <w:spacing w:after="0" w:line="240" w:lineRule="auto"/>
              <w:ind w:left="-30" w:right="-30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07"/>
          <w:wAfter w:w="26029" w:type="dxa"/>
        </w:trPr>
        <w:tc>
          <w:tcPr>
            <w:tcW w:w="1433" w:type="dxa"/>
            <w:gridSpan w:val="15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22"/>
          <w:wAfter w:w="18122" w:type="dxa"/>
          <w:trHeight w:val="540"/>
        </w:trPr>
        <w:tc>
          <w:tcPr>
            <w:tcW w:w="9340" w:type="dxa"/>
            <w:gridSpan w:val="10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Izravna vlasnička ulaganja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vlasnička ulaganja kod kojih ulagač nakon obavljenog ulaganja ima najmanje 10% udjela u kapitalu neke pravne osobe.</w:t>
            </w:r>
          </w:p>
          <w:p w:rsidR="0045561A" w:rsidRDefault="00247608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247608">
              <w:rPr>
                <w:rFonts w:ascii="Life L2" w:eastAsia="Times New Roman" w:hAnsi="Life L2" w:cs="Times New Roman"/>
                <w:sz w:val="20"/>
                <w:szCs w:val="20"/>
              </w:rPr>
              <w:t xml:space="preserve">U izravna vlasnička ulaganja, osim toga, ulaze i ulaganja horizontalno povezana povezanih poduzeća, te „"obrnuta ulaganja“".  </w:t>
            </w:r>
          </w:p>
          <w:p w:rsidR="00802A34" w:rsidRPr="0045561A" w:rsidRDefault="00802A34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color w:val="000000"/>
                <w:sz w:val="18"/>
                <w:szCs w:val="18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Izravna vlasnička ulaganja, horizontalna povezanost (</w:t>
            </w:r>
            <w:proofErr w:type="spellStart"/>
            <w:r w:rsidR="00802A34">
              <w:rPr>
                <w:rFonts w:ascii="Life L2" w:eastAsia="Times New Roman" w:hAnsi="Life L2" w:cs="Times New Roman"/>
                <w:b/>
                <w:sz w:val="20"/>
                <w:szCs w:val="20"/>
              </w:rPr>
              <w:t>eng</w:t>
            </w:r>
            <w:proofErr w:type="spellEnd"/>
            <w:r w:rsidR="00802A34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i/>
                <w:sz w:val="20"/>
                <w:szCs w:val="20"/>
              </w:rPr>
              <w:t>fellow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i/>
                <w:sz w:val="20"/>
                <w:szCs w:val="20"/>
              </w:rPr>
              <w:t>enterprises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).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Ovakav specifičan oblik izravnih vlasničkih ulaganja podrazumijeva ulaganja kod kojih ulagač posjeduje manje od 10% udjela u kapitalu, ako je ulagač dio iste grupe poduzeća kao i izvještajni subjekt. U ovom smislu grupu poduzeća čine pravne osobe nad kojima izravno ili neizravno upravljanje obavlja jedinstvena pravna ili fizička osoba.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802A34" w:rsidP="0045561A">
            <w:pPr>
              <w:snapToGrid w:val="0"/>
              <w:spacing w:after="0" w:line="240" w:lineRule="auto"/>
              <w:ind w:right="-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802A34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Ako je inozemni ulagač pravna osoba navedena u </w:t>
            </w:r>
            <w:proofErr w:type="spellStart"/>
            <w:r w:rsidRPr="00802A34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šifrarniku</w:t>
            </w:r>
            <w:proofErr w:type="spellEnd"/>
            <w:r w:rsidRPr="00802A34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B (inozemna pravna osoba u kojoj izvještajni subjekt ima više od 10%), a čije ulaganje iznosi manje od 10% u izvještajni subjekt, riječ je o "obrnutom ulaganju" kao obliku izravnoga vlasničkog ulaganja. Jednako tako, ako izvještajni subjekt ulaže manje od 10% u inozemno društvo koje je njegov vlasnik, ulaganje se smatra izravnim vlasničkim ulaganjem</w:t>
            </w:r>
            <w:r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5561A" w:rsidRPr="0045561A" w:rsidTr="00190FDA">
        <w:trPr>
          <w:gridBefore w:val="1"/>
          <w:gridAfter w:val="18"/>
          <w:wAfter w:w="17940" w:type="dxa"/>
          <w:trHeight w:val="540"/>
        </w:trPr>
        <w:tc>
          <w:tcPr>
            <w:tcW w:w="9442" w:type="dxa"/>
            <w:gridSpan w:val="103"/>
            <w:shd w:val="clear" w:color="auto" w:fill="auto"/>
          </w:tcPr>
          <w:p w:rsidR="004310DB" w:rsidRPr="00000C12" w:rsidRDefault="004310DB" w:rsidP="004310DB">
            <w:pPr>
              <w:spacing w:before="120" w:after="12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</w:pPr>
            <w:proofErr w:type="spellStart"/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  <w:lang w:eastAsia="hr-HR"/>
              </w:rPr>
              <w:lastRenderedPageBreak/>
              <w:t>Portfeljna</w:t>
            </w:r>
            <w:proofErr w:type="spellEnd"/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  <w:lang w:eastAsia="hr-HR"/>
              </w:rPr>
              <w:t xml:space="preserve"> i ostala vlasnička ulaganja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 xml:space="preserve"> se odnose  na ulaganja kojima 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>nerezident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 xml:space="preserve"> ostvaruje manje od 10 posto udjela u vlasništvu trgovačkog društva, a da istovremeno nije horizontalno povezano s  izvještajnim subjektom. Ovdje se odvojeno prikazuju 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>portfeljna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  <w:lang w:eastAsia="hr-HR"/>
              </w:rPr>
              <w:t xml:space="preserve"> vlasnička ulaganja u vrijednosne papire (dionice) i ostala vlasnička ulaganja u vlasničke udjele. </w:t>
            </w:r>
          </w:p>
          <w:p w:rsidR="0045561A" w:rsidRPr="00000C12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000C12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</w:rPr>
              <w:t>Ulaganja u investicijske fondove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u inozemstvo također se tretiraju kao 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portfeljna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ulaganja.  </w:t>
            </w:r>
          </w:p>
          <w:p w:rsidR="0045561A" w:rsidRPr="00000C12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</w:rPr>
              <w:t>Domaći investicijski fondovi nisu obvezni popunjavati i podnositi ovaj obrazac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trHeight w:val="119"/>
        </w:trPr>
        <w:tc>
          <w:tcPr>
            <w:tcW w:w="1433" w:type="dxa"/>
            <w:gridSpan w:val="15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10"/>
              </w:rPr>
            </w:pPr>
          </w:p>
        </w:tc>
        <w:tc>
          <w:tcPr>
            <w:tcW w:w="8009" w:type="dxa"/>
            <w:gridSpan w:val="88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10"/>
              </w:rPr>
            </w:pPr>
          </w:p>
        </w:tc>
      </w:tr>
      <w:tr w:rsidR="0045561A" w:rsidRPr="0045561A" w:rsidTr="00190FDA">
        <w:trPr>
          <w:gridBefore w:val="1"/>
          <w:gridAfter w:val="31"/>
          <w:wAfter w:w="18549" w:type="dxa"/>
          <w:trHeight w:val="673"/>
        </w:trPr>
        <w:tc>
          <w:tcPr>
            <w:tcW w:w="8829" w:type="dxa"/>
            <w:gridSpan w:val="9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Za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portfeljna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</w:t>
            </w:r>
            <w:r w:rsidR="004310DB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i ostala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vlasnička ulaganja u svim tablicama popunjavaju se samo rubrike označene zvjezdicom (*).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84" w:type="dxa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4"/>
          <w:wAfter w:w="17848" w:type="dxa"/>
          <w:trHeight w:val="74"/>
        </w:trPr>
        <w:tc>
          <w:tcPr>
            <w:tcW w:w="3290" w:type="dxa"/>
            <w:gridSpan w:val="2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1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16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17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3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</w:trPr>
        <w:tc>
          <w:tcPr>
            <w:tcW w:w="142" w:type="dxa"/>
            <w:gridSpan w:val="3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napToGrid w:val="0"/>
                <w:sz w:val="20"/>
                <w:szCs w:val="20"/>
              </w:rPr>
            </w:pPr>
          </w:p>
        </w:tc>
        <w:tc>
          <w:tcPr>
            <w:tcW w:w="9300" w:type="dxa"/>
            <w:gridSpan w:val="10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napToGrid w:val="0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A. VLASNIČKA ULAGANJA IZ INOZEMSTVA</w:t>
            </w:r>
          </w:p>
        </w:tc>
      </w:tr>
      <w:tr w:rsidR="0045561A" w:rsidRPr="0045561A" w:rsidTr="00190FDA">
        <w:trPr>
          <w:gridBefore w:val="1"/>
        </w:trPr>
        <w:tc>
          <w:tcPr>
            <w:tcW w:w="3017" w:type="dxa"/>
            <w:gridSpan w:val="2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5" w:type="dxa"/>
            <w:gridSpan w:val="11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453" w:type="dxa"/>
            <w:gridSpan w:val="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01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5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771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7" w:type="dxa"/>
            <w:gridSpan w:val="1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8512" w:type="dxa"/>
            <w:gridSpan w:val="3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30"/>
          <w:wAfter w:w="18512" w:type="dxa"/>
          <w:trHeight w:val="284"/>
        </w:trPr>
        <w:tc>
          <w:tcPr>
            <w:tcW w:w="3017" w:type="dxa"/>
            <w:gridSpan w:val="2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  <w:proofErr w:type="spellStart"/>
            <w:r w:rsidRPr="0045561A">
              <w:rPr>
                <w:rFonts w:ascii="Life L2" w:eastAsia="Times New Roman" w:hAnsi="Life L2" w:cs="Times New Roman"/>
                <w:b/>
              </w:rPr>
              <w:t>Šifrarnik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</w:rPr>
              <w:t xml:space="preserve"> A.</w:t>
            </w:r>
          </w:p>
        </w:tc>
        <w:tc>
          <w:tcPr>
            <w:tcW w:w="80" w:type="dxa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5" w:type="dxa"/>
            <w:gridSpan w:val="11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453" w:type="dxa"/>
            <w:gridSpan w:val="5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0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01" w:type="dxa"/>
            <w:gridSpan w:val="7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5" w:type="dxa"/>
            <w:gridSpan w:val="9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771" w:type="dxa"/>
            <w:gridSpan w:val="1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7" w:type="dxa"/>
            <w:gridSpan w:val="14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30"/>
          <w:wAfter w:w="18512" w:type="dxa"/>
        </w:trPr>
        <w:tc>
          <w:tcPr>
            <w:tcW w:w="301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7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  <w:trHeight w:val="747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802A34">
            <w:pPr>
              <w:snapToGrid w:val="0"/>
              <w:spacing w:after="0" w:line="240" w:lineRule="auto"/>
              <w:jc w:val="center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Šifra inozemnog ulagača *</w:t>
            </w: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802A34">
            <w:pPr>
              <w:snapToGrid w:val="0"/>
              <w:spacing w:after="0" w:line="240" w:lineRule="auto"/>
              <w:jc w:val="center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Zemlja inozemnog ulagača</w:t>
            </w: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802A34">
            <w:pPr>
              <w:snapToGrid w:val="0"/>
              <w:spacing w:after="0" w:line="240" w:lineRule="auto"/>
              <w:jc w:val="center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Naziv inozemnog ulagača</w:t>
            </w: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802A34">
            <w:pPr>
              <w:snapToGrid w:val="0"/>
              <w:spacing w:after="0" w:line="240" w:lineRule="auto"/>
              <w:jc w:val="center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Način ulaska u vlasničku strukturu</w:t>
            </w: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1A" w:rsidRPr="0045561A" w:rsidRDefault="0045561A" w:rsidP="00802A34">
            <w:pPr>
              <w:snapToGrid w:val="0"/>
              <w:spacing w:after="0" w:line="240" w:lineRule="auto"/>
              <w:jc w:val="center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Djelatnost inozemnog ulagača</w:t>
            </w: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61A" w:rsidRPr="0045561A" w:rsidRDefault="0045561A" w:rsidP="00802A34">
            <w:pPr>
              <w:snapToGrid w:val="0"/>
              <w:spacing w:after="0" w:line="240" w:lineRule="auto"/>
              <w:jc w:val="center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802A34" w:rsidP="00802A34">
            <w:pPr>
              <w:snapToGrid w:val="0"/>
              <w:spacing w:after="0" w:line="240" w:lineRule="auto"/>
              <w:jc w:val="center"/>
              <w:rPr>
                <w:rFonts w:ascii="Life L2" w:eastAsia="Times New Roman" w:hAnsi="Life L2" w:cs="Times New Roman"/>
                <w:sz w:val="20"/>
                <w:szCs w:val="20"/>
              </w:rPr>
            </w:pPr>
            <w:r>
              <w:rPr>
                <w:rFonts w:ascii="Life L2" w:eastAsia="Times New Roman" w:hAnsi="Life L2" w:cs="Times New Roman"/>
                <w:sz w:val="20"/>
                <w:szCs w:val="20"/>
              </w:rPr>
              <w:t xml:space="preserve">Postotak udjela u kapitalu nakon obavljene </w:t>
            </w:r>
            <w:r w:rsidR="0045561A" w:rsidRPr="0045561A">
              <w:rPr>
                <w:rFonts w:ascii="Life L2" w:eastAsia="Times New Roman" w:hAnsi="Life L2" w:cs="Times New Roman"/>
                <w:sz w:val="20"/>
                <w:szCs w:val="20"/>
              </w:rPr>
              <w:t>transakcije *</w:t>
            </w: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  <w:trHeight w:val="340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  <w:trHeight w:val="340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  <w:trHeight w:val="340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cantSplit/>
          <w:trHeight w:val="340"/>
        </w:trPr>
        <w:tc>
          <w:tcPr>
            <w:tcW w:w="1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45561A" w:rsidTr="00190FDA">
        <w:trPr>
          <w:gridBefore w:val="1"/>
          <w:gridAfter w:val="19"/>
          <w:wAfter w:w="18020" w:type="dxa"/>
          <w:trHeight w:val="425"/>
        </w:trPr>
        <w:tc>
          <w:tcPr>
            <w:tcW w:w="142" w:type="dxa"/>
            <w:gridSpan w:val="3"/>
            <w:tcBorders>
              <w:top w:val="single" w:sz="4" w:space="0" w:color="auto"/>
            </w:tcBorders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300" w:type="dxa"/>
            <w:gridSpan w:val="100"/>
            <w:tcBorders>
              <w:top w:val="single" w:sz="4" w:space="0" w:color="auto"/>
            </w:tcBorders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6"/>
                <w:szCs w:val="6"/>
                <w:u w:val="single"/>
              </w:rPr>
            </w:pPr>
            <w:r w:rsidRPr="0045561A">
              <w:rPr>
                <w:rFonts w:ascii="Life L2" w:eastAsia="Times New Roman" w:hAnsi="Life L2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Za </w:t>
            </w:r>
            <w:proofErr w:type="spellStart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portfeljna</w:t>
            </w:r>
            <w:proofErr w:type="spellEnd"/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</w:t>
            </w:r>
            <w:r w:rsidR="006A08CF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i ostala </w:t>
            </w: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vlasnička ulaganja popunjavaju se samo rubrike označene zvjezdicom!</w:t>
            </w:r>
          </w:p>
        </w:tc>
      </w:tr>
      <w:tr w:rsidR="0045561A" w:rsidRPr="0045561A" w:rsidTr="00190FDA">
        <w:trPr>
          <w:gridBefore w:val="1"/>
          <w:gridAfter w:val="19"/>
          <w:wAfter w:w="18020" w:type="dxa"/>
          <w:trHeight w:val="250"/>
        </w:trPr>
        <w:tc>
          <w:tcPr>
            <w:tcW w:w="142" w:type="dxa"/>
            <w:gridSpan w:val="3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00" w:type="dxa"/>
            <w:gridSpan w:val="100"/>
            <w:shd w:val="clear" w:color="auto" w:fill="auto"/>
          </w:tcPr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Šifra inozemnog ulagača</w:t>
            </w:r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– Ovim se šiframa valja koristiti u Tablici A.1. Podaci o ulaganju kako bi se navedene transakcije iz te tablice mogle pripisati odgovarajućem inozemnom ulagaču u </w:t>
            </w:r>
            <w:proofErr w:type="spellStart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Šifrarniku</w:t>
            </w:r>
            <w:proofErr w:type="spellEnd"/>
            <w:r w:rsidRPr="0045561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A.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623556" w:rsidRPr="00623556" w:rsidRDefault="00623556" w:rsidP="0062355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623556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Izravnom ulagaču</w:t>
            </w:r>
            <w:r w:rsidRPr="00623556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koji nakon obavljenog ulaganja posjeduje najmanje 10% udjela u kapitalu izvještajnog subjekta, dodjeljuje se šifra A iza koje slijedi troznamenkasta brojčana oznaka (npr. A001). Jednom dodijeljena šifra veže se uz isti subjekt. Ako se pojavi novi inozemni ulagač, dodjeljuje mu se nova šifra, A002 i tako redom.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623556" w:rsidRPr="00623556" w:rsidRDefault="00623556" w:rsidP="0062355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>Za specifičan oblik izravnog ulaganja kod kojeg postoji horizontalna povezanost (opisan u uvodnim napomenama) šifriranje se obavlja na sljedeći način:</w:t>
            </w:r>
          </w:p>
          <w:p w:rsidR="00623556" w:rsidRPr="00623556" w:rsidRDefault="00623556" w:rsidP="0062355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</w:pP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Ako inozemni ulagač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posjeduje manje od 10%</w:t>
            </w: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 vlasničkog udjela u izvještajnom subjektu i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>dio je iste grupe poduzeća</w:t>
            </w: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 kao i izvještajni subjekt te imaju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zajedničkoga konačnog vlasnika </w:t>
            </w:r>
            <w:proofErr w:type="spellStart"/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>nerezidenta</w:t>
            </w:r>
            <w:proofErr w:type="spellEnd"/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, dodjeljuje mu se oznaka koja počinje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>slovnom oznakom FA</w:t>
            </w: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 iza koje slijedi troznamenkasta brojčana oznaka, počevši s FA001 (engl.</w:t>
            </w:r>
            <w:r w:rsidRPr="00623556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23556">
              <w:rPr>
                <w:rFonts w:ascii="Life L2" w:eastAsia="Times New Roman" w:hAnsi="Life L2" w:cs="Times New Roman"/>
                <w:i/>
                <w:sz w:val="20"/>
                <w:szCs w:val="20"/>
              </w:rPr>
              <w:t>fellow</w:t>
            </w:r>
            <w:proofErr w:type="spellEnd"/>
            <w:r w:rsidRPr="00623556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23556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enterprise</w:t>
            </w:r>
            <w:proofErr w:type="spellEnd"/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). Također, kad je šifra jednom dodijeljena jednom poduzeću, nikad se više ne može ponovo upotrijebiti za drugo inozemno poduzeće, već se za svako novo poduzeće mora rabiti nova šifra! </w:t>
            </w:r>
          </w:p>
          <w:p w:rsidR="00623556" w:rsidRPr="00623556" w:rsidRDefault="00623556" w:rsidP="0062355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</w:pP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Ako inozemni ulagač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posjeduje manje od 10%</w:t>
            </w: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 vlasničkog udjela u izvještajnom subjektu i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>dio je grupe poduzeća</w:t>
            </w: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 izvještajnog subjekta ili imaju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>zajedničkoga konačnog vlasnika rezidenta</w:t>
            </w: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, dodjeljuje mu se oznaka koja počinje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slovnom oznakom </w:t>
            </w:r>
            <w:proofErr w:type="spellStart"/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>FB</w:t>
            </w:r>
            <w:proofErr w:type="spellEnd"/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 iza koje slijedi troznamenkasta brojčana oznaka, počevši s FB001 (engl. </w:t>
            </w:r>
            <w:proofErr w:type="spellStart"/>
            <w:r w:rsidRPr="00623556">
              <w:rPr>
                <w:rFonts w:ascii="Life L2" w:eastAsia="Times New Roman" w:hAnsi="Life L2" w:cs="Times New Roman"/>
                <w:i/>
                <w:sz w:val="20"/>
                <w:szCs w:val="20"/>
              </w:rPr>
              <w:t>fellow</w:t>
            </w:r>
            <w:proofErr w:type="spellEnd"/>
            <w:r w:rsidRPr="00623556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23556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enterprise</w:t>
            </w:r>
            <w:proofErr w:type="spellEnd"/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>). Također, kad je šifra jednom dodijeljena jednom poduzeću, nikad se više ne može ponovo upotrijebiti za drugo inozemno poduzeće, već se za svako novo poduzeće mora rabiti nova šifra!</w:t>
            </w:r>
          </w:p>
          <w:p w:rsidR="00623556" w:rsidRPr="00623556" w:rsidRDefault="00623556" w:rsidP="0062355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 xml:space="preserve">Pod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konačnim vlasnikom </w:t>
            </w: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>podrazumijeva se pravna ili fizička osoba koja ima kontrolu nad upravljanjem grupom poduzeća.</w:t>
            </w:r>
          </w:p>
          <w:p w:rsidR="00623556" w:rsidRPr="00623556" w:rsidRDefault="00623556" w:rsidP="0062355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623556" w:rsidRPr="00623556" w:rsidRDefault="00623556" w:rsidP="0062355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lastRenderedPageBreak/>
              <w:t xml:space="preserve">Kod </w:t>
            </w:r>
            <w:r w:rsidRPr="00623556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"obrnutih ulaganja", </w:t>
            </w:r>
            <w:r w:rsidRPr="00623556">
              <w:rPr>
                <w:rFonts w:ascii="Life L2" w:eastAsia="Times New Roman" w:hAnsi="Life L2" w:cs="Times New Roman"/>
                <w:sz w:val="20"/>
                <w:szCs w:val="20"/>
              </w:rPr>
              <w:t>kao specifičnog oblika izravnih ulaganja, rabi se šifra B.</w:t>
            </w:r>
          </w:p>
          <w:p w:rsidR="00C47B13" w:rsidRPr="0045561A" w:rsidRDefault="00C47B13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000C12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portfeljne</w:t>
            </w:r>
            <w:proofErr w:type="spellEnd"/>
            <w:r w:rsidRPr="00000C12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ulagače</w:t>
            </w: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</w:t>
            </w:r>
            <w:r w:rsidRPr="00000C12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koji ulažu u vrijednosne papire (dionice)</w:t>
            </w: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te nakon obavljenog ulaganja posjeduju manje od 10% udjela u kapitalu izvještajnog subjekta, unosi se šifra sastavljena od slova </w:t>
            </w:r>
            <w:r w:rsidRPr="00000C12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C </w:t>
            </w: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i dvoslovne oznake države ili međunarodne financijske institucije. 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Za </w:t>
            </w:r>
            <w:r w:rsidRPr="00000C12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ostale ulagače koji ulažu u vlasničke udjele (koji nisu dionice</w:t>
            </w: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) unosi se šifra sastavljena od slova </w:t>
            </w:r>
            <w:r w:rsidRPr="00000C12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O</w:t>
            </w: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i dvoslovne oznake države ili međunarodne financijske institucije. 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Ovo obilježje popunjava se prema abecednom popisu država i zemalja i njihovih oznaka. 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Popis država i zemalja sastavljen je na temelju normi </w:t>
            </w:r>
            <w:proofErr w:type="spellStart"/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HRN</w:t>
            </w:r>
            <w:proofErr w:type="spellEnd"/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EN</w:t>
            </w:r>
            <w:proofErr w:type="spellEnd"/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ISO 3166-1:2020, a mijenja se na temelju izmjena i dopuna koje objavljuje Međunarodna organizacija za normizaciju (ISO).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Iznimno, za Kosovo se rabi posebna oznaka </w:t>
            </w:r>
            <w:proofErr w:type="spellStart"/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XK</w:t>
            </w:r>
            <w:proofErr w:type="spellEnd"/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.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Tako se npr. </w:t>
            </w:r>
            <w:proofErr w:type="spellStart"/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portfeljna</w:t>
            </w:r>
            <w:proofErr w:type="spellEnd"/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ulaganja u dionice izvještajnog subjekta od strane ulagača iz  Austrije unose šifrom C-AT</w:t>
            </w:r>
            <w:r w:rsidRPr="00000C12">
              <w:rPr>
                <w:rFonts w:ascii="Life L2" w:eastAsia="Times New Roman" w:hAnsi="Life L2" w:cs="Times New Roman"/>
                <w:i/>
                <w:color w:val="000000"/>
                <w:sz w:val="20"/>
                <w:szCs w:val="20"/>
              </w:rPr>
              <w:t>.</w:t>
            </w:r>
          </w:p>
          <w:p w:rsidR="00CC3D85" w:rsidRPr="0045561A" w:rsidRDefault="00CC3D85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</w:rPr>
              <w:t>Zemlja inozemnog ulagača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­ Ovo obilježje popunjava se prema abecednom popisu država i zemalja i njihovih oznaka.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Abecedni popis država i zemalja i njihovih oznaka vodi se u elektroničkom obliku i objavljuje na internetskim stranicama Hrvatske narodne banke. Obilježje se popunjava unosom dvoslovne oznake države ili međunarodne financijske institucije sa spomenutih popisa. 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Popis država i zemalja sastavljen je na temelju normi 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HRN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EN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ISO 3166-1:2020, a mijenja se na temelju izmjena i dopuna koje objavljuje Međunarodna organizacija za normizaciju (ISO).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Iznimno, za Kosovo se rabi posebna oznaka 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XK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  <w:p w:rsidR="006D421E" w:rsidRPr="0045561A" w:rsidRDefault="006D421E" w:rsidP="006D421E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Naziv inozemnog ulagača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Unosi se točan naziv inozemnog ulagača. 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Način ulaska u vlasničku strukturu</w:t>
            </w: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Unosi se jedan od modaliteta ulaska inozemnog ulagača u vlasničku strukturu izvještajnog subjekta prema sljedećem </w:t>
            </w:r>
            <w:proofErr w:type="spellStart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šifrarniku</w:t>
            </w:r>
            <w:proofErr w:type="spellEnd"/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: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ind w:right="3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1 – osnivanjem pravne osobe (samostalno ili zajedno s drugim inozemnim ili domaćim ulagačem/ulagačima)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3 – preuzimanjem udjela u kapitalu u procesu privatizacije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45561A">
              <w:rPr>
                <w:rFonts w:ascii="Life L2" w:eastAsia="Times New Roman" w:hAnsi="Life L2" w:cs="Times New Roman"/>
                <w:sz w:val="20"/>
                <w:szCs w:val="20"/>
              </w:rPr>
              <w:t>4 – preuzimanjem udjela u kapitalu od drugih domaćih ili inozemnih pravnih ili fizičkih osoba.</w:t>
            </w:r>
          </w:p>
          <w:p w:rsidR="0045561A" w:rsidRPr="0045561A" w:rsidRDefault="0045561A" w:rsidP="0045561A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Djelatnost inozemnog vlasnika 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–</w:t>
            </w:r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Unosi se </w:t>
            </w:r>
            <w:proofErr w:type="spellStart"/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NACE</w:t>
            </w:r>
            <w:proofErr w:type="spellEnd"/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Rev.2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(engl. </w:t>
            </w:r>
            <w:r w:rsidRPr="00000C12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National </w:t>
            </w:r>
            <w:proofErr w:type="spellStart"/>
            <w:r w:rsidRPr="00000C12">
              <w:rPr>
                <w:rFonts w:ascii="Life L2" w:eastAsia="Times New Roman" w:hAnsi="Life L2" w:cs="Times New Roman"/>
                <w:i/>
                <w:sz w:val="20"/>
                <w:szCs w:val="20"/>
              </w:rPr>
              <w:t>Classification</w:t>
            </w:r>
            <w:proofErr w:type="spellEnd"/>
            <w:r w:rsidRPr="00000C12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0C12">
              <w:rPr>
                <w:rFonts w:ascii="Life L2" w:eastAsia="Times New Roman" w:hAnsi="Life L2" w:cs="Times New Roman"/>
                <w:i/>
                <w:sz w:val="20"/>
                <w:szCs w:val="20"/>
              </w:rPr>
              <w:t>of</w:t>
            </w:r>
            <w:proofErr w:type="spellEnd"/>
            <w:r w:rsidRPr="00000C12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0C12">
              <w:rPr>
                <w:rFonts w:ascii="Life L2" w:eastAsia="Times New Roman" w:hAnsi="Life L2" w:cs="Times New Roman"/>
                <w:i/>
                <w:sz w:val="20"/>
                <w:szCs w:val="20"/>
              </w:rPr>
              <w:t>Economic</w:t>
            </w:r>
            <w:proofErr w:type="spellEnd"/>
            <w:r w:rsidRPr="00000C12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0C12">
              <w:rPr>
                <w:rFonts w:ascii="Life L2" w:eastAsia="Times New Roman" w:hAnsi="Life L2" w:cs="Times New Roman"/>
                <w:i/>
                <w:sz w:val="20"/>
                <w:szCs w:val="20"/>
              </w:rPr>
              <w:t>Activities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), šifra djelatnosti inozemnog vlasnika od četiri znamenke. Šifra djelatnosti 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NACE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Rev.2odgovara šifri djelatnosti iz Nacionalne klasifikacije djelatnosti (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NKD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2007), koja se upotrebljava u Republici Hrvatskoj. Popunjava se samo za pravne osobe odnosno za inozemne ulagače koji imaju najmanje 10% udjela u kapitalu izvještajnog subjekta.</w:t>
            </w:r>
          </w:p>
          <w:p w:rsidR="00000C12" w:rsidRPr="00000C12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45561A" w:rsidRDefault="00000C12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8"/>
                <w:szCs w:val="18"/>
              </w:rPr>
            </w:pPr>
            <w:r w:rsidRPr="00000C12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Postotak udjela u kapitalu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­ </w:t>
            </w: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Unosi se postotak udjela koji ima inozemni ulagač nakon posljednje prijavljene transakcije. </w:t>
            </w:r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Za </w:t>
            </w:r>
            <w:proofErr w:type="spellStart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>portfeljne</w:t>
            </w:r>
            <w:proofErr w:type="spellEnd"/>
            <w:r w:rsidRPr="00000C12">
              <w:rPr>
                <w:rFonts w:ascii="Life L2" w:eastAsia="Times New Roman" w:hAnsi="Life L2" w:cs="Times New Roman"/>
                <w:sz w:val="20"/>
                <w:szCs w:val="20"/>
              </w:rPr>
              <w:t xml:space="preserve"> i ostale  ulagače se unosi </w:t>
            </w: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udio u kapitalu (na dvije decimale) na razini pojedine zemlje iz kojih svaki od ulagača sudjeluje s manje od 10% u kapitalu (primjerice, ako u dionice izvještajnog subjekta ulažu tri ulagača iz Austrije koji imaju redom 2%, 3% i 6% udjela, u ovu se rubriku upisuje za šifru C-AT 11%).</w:t>
            </w:r>
          </w:p>
        </w:tc>
      </w:tr>
      <w:tr w:rsidR="0045561A" w:rsidRPr="00F47AEA" w:rsidTr="00190F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57" w:type="dxa"/>
          <w:wAfter w:w="18138" w:type="dxa"/>
          <w:trHeight w:val="360"/>
        </w:trPr>
        <w:tc>
          <w:tcPr>
            <w:tcW w:w="9072" w:type="dxa"/>
            <w:gridSpan w:val="9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Life L2" w:eastAsia="Times New Roman" w:hAnsi="Life L2" w:cs="Times New Roman"/>
                <w:b/>
                <w:bCs/>
                <w:color w:val="00000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lang w:eastAsia="hr-HR"/>
              </w:rPr>
              <w:lastRenderedPageBreak/>
              <w:t xml:space="preserve">A.1. Podaci o ulaganju </w:t>
            </w: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</w:t>
            </w: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</w:t>
            </w:r>
            <w:r w:rsidR="004310DB">
              <w:rPr>
                <w:rFonts w:ascii="Life L2" w:eastAsia="Times New Roman" w:hAnsi="Life L2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u tisućama eura </w:t>
            </w: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sz w:val="24"/>
                <w:szCs w:val="24"/>
                <w:lang w:eastAsia="hr-HR"/>
              </w:rPr>
              <w:t>i postocima</w:t>
            </w:r>
          </w:p>
        </w:tc>
      </w:tr>
      <w:tr w:rsidR="0045561A" w:rsidRPr="00F47AEA" w:rsidTr="00190F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57" w:type="dxa"/>
          <w:wAfter w:w="18138" w:type="dxa"/>
          <w:trHeight w:val="154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Šifra inozemnog ulagača*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Mjesec*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Tržišna vrijednost ulaganja</w:t>
            </w:r>
            <w:r w:rsidRPr="00F47AEA">
              <w:rPr>
                <w:rFonts w:ascii="Life L2" w:eastAsia="Times New Roman" w:hAnsi="Life L2" w:cs="Times New Roman"/>
                <w:b/>
                <w:bCs/>
                <w:color w:val="00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Vrsta vlasničkog ulaganja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Način plaćanja*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Postotak udjela u kapitalu ostvaren transakcijom</w:t>
            </w:r>
          </w:p>
        </w:tc>
      </w:tr>
      <w:tr w:rsidR="0045561A" w:rsidRPr="00F47AEA" w:rsidTr="00190F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57" w:type="dxa"/>
          <w:wAfter w:w="18138" w:type="dxa"/>
          <w:trHeight w:val="31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47AE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5561A" w:rsidRPr="00F47AEA" w:rsidTr="00190F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7"/>
          <w:gridAfter w:val="23"/>
          <w:wBefore w:w="257" w:type="dxa"/>
          <w:wAfter w:w="18138" w:type="dxa"/>
          <w:trHeight w:val="315"/>
        </w:trPr>
        <w:tc>
          <w:tcPr>
            <w:tcW w:w="11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1A" w:rsidRPr="00F47AEA" w:rsidRDefault="0045561A" w:rsidP="00F01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47AE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5561A" w:rsidRPr="00F47AEA" w:rsidTr="00190FDA">
        <w:trPr>
          <w:gridAfter w:val="26"/>
          <w:wAfter w:w="18334" w:type="dxa"/>
          <w:trHeight w:val="203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036" w:type="dxa"/>
            <w:gridSpan w:val="94"/>
          </w:tcPr>
          <w:p w:rsidR="0045561A" w:rsidRPr="00F47AEA" w:rsidRDefault="0045561A" w:rsidP="00000C12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Za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</w:t>
            </w:r>
            <w:r w:rsidR="00C47B13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i ostala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vlasnička ulaganja popunjavaju se samo rubrike označene zvjezdicom!</w:t>
            </w:r>
          </w:p>
        </w:tc>
      </w:tr>
      <w:tr w:rsidR="0045561A" w:rsidRPr="00F47AEA" w:rsidTr="00190FDA">
        <w:trPr>
          <w:gridAfter w:val="26"/>
          <w:wAfter w:w="18334" w:type="dxa"/>
          <w:trHeight w:val="279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6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</w:tr>
      <w:tr w:rsidR="0045561A" w:rsidRPr="00F47AEA" w:rsidTr="00190FDA">
        <w:trPr>
          <w:gridAfter w:val="20"/>
          <w:wAfter w:w="18021" w:type="dxa"/>
          <w:trHeight w:val="279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49" w:type="dxa"/>
            <w:gridSpan w:val="100"/>
          </w:tcPr>
          <w:p w:rsidR="0045561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Šifra inozemnog ulagača*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– Unosi se šifra iz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Šifrarnika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A.  Za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portfeljne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</w:t>
            </w:r>
            <w:r w:rsidR="00C47B13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i ostale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ulagače transakcije se iskazuju agregirano na razini zemlje i mjeseca.</w:t>
            </w:r>
          </w:p>
          <w:p w:rsidR="00000C12" w:rsidRPr="00F47AEA" w:rsidRDefault="00000C12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000C12" w:rsidRPr="00000C12" w:rsidRDefault="00000C12" w:rsidP="00000C12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000C12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Mjesec* –</w:t>
            </w:r>
            <w:r w:rsidRPr="00000C12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Unosi se  šesteroznamenkasta oznaka godine i mjeseca (npr. za siječanj 2023. unosi se 202301) na koji se transakcija odnosi. Iskazuje se mjesec ulaganja, odnosno kupnje ili prodaje dionica ili udjela u kapitalu, a ne mjesec njegova ugovaranja ili upisa u registar Trgovačkog suda.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 </w:t>
            </w:r>
          </w:p>
          <w:p w:rsidR="00115769" w:rsidRPr="00115769" w:rsidRDefault="00115769" w:rsidP="00115769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115769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Tržišna vrijednost ulaganja* 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>– Transakcije se izražavaju u tisućama eura, a pri preračunavanju iz originalnih valuta primjenjuje se srednji tečaj Hrvatske narodne banke na dan transakcije.</w:t>
            </w:r>
          </w:p>
          <w:p w:rsidR="00115769" w:rsidRPr="00115769" w:rsidRDefault="00115769" w:rsidP="00115769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>Unosi se tržišna vrijednost dionica ili udjela u kapitalu koji su pribavljeni ovom transakcijom. U nedostatku informacija, može se koristiti knjigovodstvenom vrijednošću.</w:t>
            </w:r>
          </w:p>
          <w:p w:rsidR="00115769" w:rsidRPr="00115769" w:rsidRDefault="00115769" w:rsidP="00115769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Ako su 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uplaćeni u novcu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, unosi se uplaćeni iznos, bez obzira na to je li mu svrha osnivački ulog, dokapitalizacija ili je plaćen trećoj osobi – pravnoj ili fizičkoj (ili Hrvatskom fondu za privatizaciju) radi stjecanja dionica/udjela u kapitalu. </w:t>
            </w:r>
          </w:p>
          <w:p w:rsidR="00115769" w:rsidRPr="00115769" w:rsidRDefault="00115769" w:rsidP="00115769">
            <w:pPr>
              <w:tabs>
                <w:tab w:val="left" w:pos="11310"/>
                <w:tab w:val="left" w:pos="11376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Transakcije koje rezultiraju povećanjem kapitala, ali ne temeljnoga kapitala, već npr. 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pričuva pravne osobe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, također se unose. Za 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druge načine stjecanja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 dionica ili udjela u kapitalu (stvari, prava i licencije ili sl.) unosi se tržišna vrijednost uložene imovine (u nedostatku informacija, može se koristiti knjigovodstvenom vrijednošću). </w:t>
            </w:r>
          </w:p>
          <w:p w:rsidR="00115769" w:rsidRPr="00115769" w:rsidRDefault="00115769" w:rsidP="00115769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U slučaju 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 xml:space="preserve">zamjene dužničkog odnosa vlasničkim 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(npr. pretvaranje kredita u udio u kapitalu), unosi se vrijednost duga koji se pretvara u temeljni kapital. </w:t>
            </w:r>
          </w:p>
          <w:p w:rsidR="00115769" w:rsidRPr="00115769" w:rsidRDefault="00115769" w:rsidP="00115769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proofErr w:type="spellStart"/>
            <w:r w:rsidRPr="00115769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u w:val="single"/>
              </w:rPr>
              <w:t>Neparticipirajuće</w:t>
            </w:r>
            <w:proofErr w:type="spellEnd"/>
            <w:r w:rsidRPr="00115769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u w:val="single"/>
              </w:rPr>
              <w:t xml:space="preserve"> povlaštene dionice</w:t>
            </w:r>
            <w:r w:rsidRPr="00115769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treba izdvojiti od kupnje/prodaje običnih dionica/udjela u kapitalu i kod Načina plaćanja upisati "P". 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Svaka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u w:val="single"/>
              </w:rPr>
              <w:t xml:space="preserve"> prodaja udjela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 kapitalu odnosno povlačenje inozemnoga kapitala unosi se s negativnim predznakom.</w:t>
            </w:r>
          </w:p>
        </w:tc>
      </w:tr>
      <w:tr w:rsidR="0045561A" w:rsidRPr="00F47AEA" w:rsidTr="00190FDA">
        <w:trPr>
          <w:gridAfter w:val="20"/>
          <w:wAfter w:w="18021" w:type="dxa"/>
          <w:trHeight w:val="279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49" w:type="dxa"/>
            <w:gridSpan w:val="100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F47AEA" w:rsidTr="00190FDA">
        <w:trPr>
          <w:gridAfter w:val="20"/>
          <w:wAfter w:w="18021" w:type="dxa"/>
          <w:trHeight w:val="1961"/>
        </w:trPr>
        <w:tc>
          <w:tcPr>
            <w:tcW w:w="97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49" w:type="dxa"/>
            <w:gridSpan w:val="100"/>
          </w:tcPr>
          <w:tbl>
            <w:tblPr>
              <w:tblW w:w="905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0"/>
              <w:gridCol w:w="3184"/>
              <w:gridCol w:w="100"/>
              <w:gridCol w:w="1244"/>
              <w:gridCol w:w="915"/>
              <w:gridCol w:w="1901"/>
              <w:gridCol w:w="1626"/>
            </w:tblGrid>
            <w:tr w:rsidR="0045561A" w:rsidRPr="00F47AEA" w:rsidTr="00F019B6">
              <w:trPr>
                <w:gridAfter w:val="1"/>
                <w:wAfter w:w="1626" w:type="dxa"/>
              </w:trPr>
              <w:tc>
                <w:tcPr>
                  <w:tcW w:w="80" w:type="dxa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44" w:type="dxa"/>
                  <w:gridSpan w:val="5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Vrsta vlasničkog ulaganja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– Unosi se šifra koja odgovara vrsti vlasničkog ulaganja:</w:t>
                  </w:r>
                </w:p>
              </w:tc>
            </w:tr>
            <w:tr w:rsidR="0045561A" w:rsidRPr="00F47AEA" w:rsidTr="00F019B6">
              <w:tc>
                <w:tcPr>
                  <w:tcW w:w="4608" w:type="dxa"/>
                  <w:gridSpan w:val="4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>1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– osnivački ulog </w:t>
                  </w:r>
                </w:p>
              </w:tc>
              <w:tc>
                <w:tcPr>
                  <w:tcW w:w="4442" w:type="dxa"/>
                  <w:gridSpan w:val="3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3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– privatizacija (otkup udjela od Hrvatskog fonda za privatizaciju) </w:t>
                  </w:r>
                </w:p>
              </w:tc>
            </w:tr>
            <w:tr w:rsidR="0045561A" w:rsidRPr="00F47AEA" w:rsidTr="00F019B6">
              <w:tc>
                <w:tcPr>
                  <w:tcW w:w="4608" w:type="dxa"/>
                  <w:gridSpan w:val="4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>2a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– povećanje temeljnoga </w:t>
                  </w:r>
                </w:p>
                <w:p w:rsidR="0045561A" w:rsidRPr="00F47AEA" w:rsidRDefault="00482904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K</w:t>
                  </w:r>
                  <w:r w:rsidR="0045561A"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apitala</w:t>
                  </w:r>
                </w:p>
              </w:tc>
              <w:tc>
                <w:tcPr>
                  <w:tcW w:w="4442" w:type="dxa"/>
                  <w:gridSpan w:val="3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4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– preuzimanje udjela od drugih pravnih ili fizičkih osoba / prodaja udjela drugoj pravnoj ili fizičkoj osobi</w:t>
                  </w:r>
                </w:p>
              </w:tc>
            </w:tr>
            <w:tr w:rsidR="0045561A" w:rsidRPr="00F47AEA" w:rsidTr="00F019B6">
              <w:trPr>
                <w:gridAfter w:val="2"/>
                <w:wAfter w:w="3527" w:type="dxa"/>
              </w:trPr>
              <w:tc>
                <w:tcPr>
                  <w:tcW w:w="326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2b –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povećanje pričuva pravne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osobe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  <w:gridSpan w:val="2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</w:tr>
          </w:tbl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After w:val="2"/>
          <w:wAfter w:w="8653" w:type="dxa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3" w:type="dxa"/>
            <w:gridSpan w:val="100"/>
          </w:tcPr>
          <w:p w:rsidR="0045561A" w:rsidRPr="00F47AEA" w:rsidRDefault="0045561A" w:rsidP="00115769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Napomena: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  <w:r w:rsidR="00115769">
              <w:rPr>
                <w:rFonts w:ascii="Life L2" w:eastAsia="Times New Roman" w:hAnsi="Life L2" w:cs="Times New Roman"/>
                <w:sz w:val="20"/>
                <w:szCs w:val="20"/>
              </w:rPr>
              <w:t>U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slučajevima prijenosa vlasničkih udjela s jednog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nerezidenta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na drugog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nerezidenta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, treba prikazati obje transakcije, na  način  da se kupnja prikazuje s pozitivnim, a prodaja s negativnim predznakom. </w:t>
            </w:r>
          </w:p>
        </w:tc>
        <w:tc>
          <w:tcPr>
            <w:tcW w:w="4613" w:type="dxa"/>
            <w:gridSpan w:val="17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4767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3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– privatizacija (otkup udjela od Hrvatskog fonda za privatizaciju) </w:t>
            </w:r>
          </w:p>
        </w:tc>
      </w:tr>
      <w:tr w:rsidR="0045561A" w:rsidRPr="00F47AEA" w:rsidTr="00190FDA">
        <w:trPr>
          <w:gridAfter w:val="2"/>
          <w:wAfter w:w="8653" w:type="dxa"/>
          <w:trHeight w:val="74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3" w:type="dxa"/>
            <w:gridSpan w:val="100"/>
          </w:tcPr>
          <w:tbl>
            <w:tblPr>
              <w:tblW w:w="887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658"/>
              <w:gridCol w:w="5647"/>
              <w:gridCol w:w="567"/>
            </w:tblGrid>
            <w:tr w:rsidR="0045561A" w:rsidRPr="00F47AEA" w:rsidTr="00F019B6">
              <w:trPr>
                <w:gridAfter w:val="1"/>
                <w:wAfter w:w="567" w:type="dxa"/>
                <w:cantSplit/>
              </w:trPr>
              <w:tc>
                <w:tcPr>
                  <w:tcW w:w="8305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>Način plaćanja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– Unosi se šifra načina plaćanja dionica ili udjela u kapitalu prema sljedećem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šifrarniku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45561A" w:rsidRPr="00F47AEA" w:rsidTr="00F019B6">
              <w:trPr>
                <w:cantSplit/>
              </w:trPr>
              <w:tc>
                <w:tcPr>
                  <w:tcW w:w="2658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 – uplata u novcu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2 –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maržni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kredit brokera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3 – stvari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4  – prava i licencije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5 – zamjena dužničkog odnosa vlasničkim (pretvaranje inozemnog potraživanja u vlasnički ulog)</w:t>
                  </w:r>
                </w:p>
              </w:tc>
              <w:tc>
                <w:tcPr>
                  <w:tcW w:w="621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7  –  </w:t>
                  </w:r>
                  <w:r w:rsidRPr="00F47AEA">
                    <w:rPr>
                      <w:rFonts w:ascii="Life L2" w:eastAsia="Times New Roman" w:hAnsi="Life L2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financijska potraživanja / imovina (osim dionica/vlasničkih udjela)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7a –  fin. imovina u obliku dionica/vlasničkih udjela rezidentnog društva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7b – fin. imovina u obliku dionica/vlasničkih udjela nerezidentnog društva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7c – vlasnički udjeli (dionice) stečeni kroz dividendu u dionicama </w:t>
                  </w:r>
                </w:p>
              </w:tc>
            </w:tr>
            <w:tr w:rsidR="0045561A" w:rsidRPr="00F47AEA" w:rsidTr="00F019B6">
              <w:tc>
                <w:tcPr>
                  <w:tcW w:w="2658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8 – pripajanja i spajanja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11 – prijenos nekretnine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12 – prijenos vlasništva bez naknade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P –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neparticipirajuće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povlaštene dionice</w:t>
                  </w:r>
                </w:p>
              </w:tc>
            </w:tr>
            <w:tr w:rsidR="0045561A" w:rsidRPr="00F47AEA" w:rsidTr="00F019B6">
              <w:trPr>
                <w:gridAfter w:val="1"/>
                <w:wAfter w:w="567" w:type="dxa"/>
              </w:trPr>
              <w:tc>
                <w:tcPr>
                  <w:tcW w:w="8305" w:type="dxa"/>
                  <w:gridSpan w:val="2"/>
                  <w:shd w:val="clear" w:color="auto" w:fill="auto"/>
                </w:tcPr>
                <w:p w:rsidR="0045561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  <w:p w:rsidR="009F2682" w:rsidRDefault="009F2682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  <w:p w:rsidR="006A08CF" w:rsidRPr="00F47AEA" w:rsidRDefault="006A08CF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 xml:space="preserve">Napomena: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Prava koja proizlaze iz prava potraživanja inozemnog  ulagača  prema izvještajnom subjektu s osnova pozajmica ne označavaju se šifrom 4 – prava i licencije, nego </w:t>
                  </w:r>
                  <w:r w:rsidR="00115769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¸šifrom 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5.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76" w:lineRule="auto"/>
                    <w:jc w:val="both"/>
                    <w:rPr>
                      <w:rFonts w:ascii="Life L2" w:eastAsia="Times New Roman" w:hAnsi="Life L2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</w:tr>
          </w:tbl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17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4767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4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– preuzimanje udjela od drugih pravnih ili fizičkih osoba / prodaja udjela drugoj pravnoj ili fizičkoj osobi</w:t>
            </w:r>
          </w:p>
        </w:tc>
      </w:tr>
      <w:tr w:rsidR="0045561A" w:rsidRPr="00F47AEA" w:rsidTr="00190FD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3" w:type="dxa"/>
            <w:gridSpan w:val="100"/>
          </w:tcPr>
          <w:p w:rsidR="0045561A" w:rsidRPr="00F47AEA" w:rsidRDefault="0045561A" w:rsidP="00F019B6">
            <w:pPr>
              <w:snapToGrid w:val="0"/>
              <w:spacing w:after="0" w:line="276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Modalitet 7 – financijska potraživanja / imovina (osim dionica/vlasničkih udjela)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podrazumijeva npr.: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84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stjecanje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. udjela / dionica prijenosom potraživanja ili financijske imovine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(a koja nisu dionice ili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udjeli); npr. kada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za stečene udjele ustupi potraživanje koje ima prema nekom drugom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nerezidentom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društvu, stvarajući pritom potraživanje izvještajnog subjekta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(tzv. kredit odobrenja) koje se prijavljuje u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;  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84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stjecanje/prodaju udjela, a koji će biti naknadno plaćeni (odjednom ili u tranšama);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upisuje se ukupan iznos stečenih/prodanih udjela u trenutku knjigovodstvene evidencije stjecanja/prodaje; tako npr., ako je vrijednost stečenih udjela 4.500.000 </w:t>
            </w:r>
            <w:r w:rsidR="00C47B13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i dogovoreno je da će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stečene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. udjele platiti u budućnosti u</w:t>
            </w:r>
            <w:r w:rsidR="00C47B13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tri tranše po 1.500.000,00 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, u mjesecu prijenosa vlasništva odnosno knjigovodstvene evidencije pr</w:t>
            </w:r>
            <w:r w:rsidR="00C47B13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ijavljuje se svih 4.500.000 eura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; istodobno se za iznos koji nije uplaćen stvara potraživanje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(tzv. kredit odobrenja) koje se prijavljuje u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KREDITNI POSLOVI Odluke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84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isplate temeljnog</w:t>
            </w:r>
            <w:r w:rsidR="005E215E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a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 kapitala ili pričuva s odgodom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, a čime se u bilanci društva stvara obveza prema vlasniku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. udjela/dionica; tako npr., ako je ugovorom donesena odluka o smanjenju teme</w:t>
            </w:r>
            <w:r w:rsidR="00C47B13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ljnog kapitala za 4.500.000 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, no da će se isplata dogoditi u budućnosti, odmah s</w:t>
            </w:r>
            <w:r w:rsidR="00C47B13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e prijavljuje svih 4.500.000 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(s datumom donošenja Odluke); istodobno se za iznos koji nije isplaćen prijavljuje i novonastali kredit zaduženja, tj. obveza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u 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Modalitet 7a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– podrazumijeva stjecanje vlasničkog udjela prijenosom (ustupanjem) dionica / vlasničkih udjela rezidentnog društva.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Modalitet 7b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– podrazumijeva stjecanje vlasničkog udjela prijenosom (ustupanjem) dionica / vlasničkih udjela nerezidentnog društva.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115769" w:rsidRPr="00115769" w:rsidRDefault="00115769" w:rsidP="00115769">
            <w:pPr>
              <w:snapToGrid w:val="0"/>
              <w:spacing w:after="0" w:line="240" w:lineRule="auto"/>
              <w:rPr>
                <w:rFonts w:ascii="Life L2" w:eastAsia="Times New Roman" w:hAnsi="Life L2" w:cs="Times New Roman"/>
                <w:strike/>
                <w:sz w:val="20"/>
                <w:szCs w:val="20"/>
              </w:rPr>
            </w:pPr>
            <w:r w:rsidRPr="00115769">
              <w:rPr>
                <w:rFonts w:ascii="Life L2" w:eastAsia="Times New Roman" w:hAnsi="Life L2" w:cs="Times New Roman"/>
                <w:b/>
                <w:sz w:val="20"/>
                <w:szCs w:val="20"/>
              </w:rPr>
              <w:t>Modalitet 11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 ­ prijenos nekretnine podrazumijeva unos nekretnine u kapital poduzeća. </w:t>
            </w:r>
          </w:p>
          <w:p w:rsidR="00115769" w:rsidRPr="00115769" w:rsidRDefault="00115769" w:rsidP="00115769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115769">
              <w:rPr>
                <w:rFonts w:ascii="Life L2" w:eastAsia="Times New Roman" w:hAnsi="Life L2" w:cs="Times New Roman"/>
                <w:b/>
                <w:sz w:val="20"/>
                <w:szCs w:val="20"/>
              </w:rPr>
              <w:t>Modalitet 12</w:t>
            </w:r>
            <w:r w:rsidRPr="00115769">
              <w:rPr>
                <w:rFonts w:ascii="Life L2" w:eastAsia="Times New Roman" w:hAnsi="Life L2" w:cs="Times New Roman"/>
                <w:sz w:val="20"/>
                <w:szCs w:val="20"/>
              </w:rPr>
              <w:t xml:space="preserve"> ­ prijenos vlasništva bez naknade obuhvaća stjecanje vlasničkih udjela bez naknade, ali obvezno u stupac "Tržišna vrijednost ulaganja" treba upisati tržišnu vrijednost ili knjigovodstvenu vrijednost prenesenih udjela!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17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7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648" w:type="dxa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3" w:type="dxa"/>
            <w:gridSpan w:val="100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Postotak udjela u kapitalu –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Unosi se postotak (na dvije decimale) udjela u temeljnom kapitalu izvještajnog subjekta koji je inozemni ulagač (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) stekao prikazanom transakcijom. Unosi se samo za ulagače koji posjeduju najmanje 10% udjela u kapitalu izvještajnog subjekta!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17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7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648" w:type="dxa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4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4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7  – 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financijska potraživanja / imovina (osim dionica/vlasničkih udjela)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7a –  fin. imovina u obliku dionica/vlasničkih udjela rezidentnog društva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7b – fin. imovina u obliku dionica/vlasničkih udjela nerezidentnog društva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7c – vlasnički udjeli (dionice) stečeni kroz dividendu u dionicama </w:t>
            </w:r>
          </w:p>
        </w:tc>
      </w:tr>
      <w:tr w:rsidR="0045561A" w:rsidRPr="00F47AEA" w:rsidTr="00190FD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4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8 – pripajanja i spajanja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11 – prijenos nekretnine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12 – prijenos vlasništva bez naknade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P –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neparticipirajuće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povlaštene dionice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</w:tc>
      </w:tr>
      <w:tr w:rsidR="0045561A" w:rsidRPr="00F47AEA" w:rsidTr="00190FD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4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After w:val="1"/>
          <w:trHeight w:val="279"/>
        </w:trPr>
        <w:tc>
          <w:tcPr>
            <w:tcW w:w="81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9" w:type="dxa"/>
            <w:gridSpan w:val="9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633" w:type="dxa"/>
            <w:gridSpan w:val="2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8943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41"/>
          <w:wBefore w:w="211" w:type="dxa"/>
          <w:wAfter w:w="19610" w:type="dxa"/>
          <w:cantSplit/>
        </w:trPr>
        <w:tc>
          <w:tcPr>
            <w:tcW w:w="7646" w:type="dxa"/>
            <w:gridSpan w:val="76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B. VLASNIČKA ULAGANJA U INOZEMSTVO</w:t>
            </w:r>
          </w:p>
        </w:tc>
      </w:tr>
      <w:tr w:rsidR="0045561A" w:rsidRPr="00F47AEA" w:rsidTr="00190FDA">
        <w:trPr>
          <w:gridBefore w:val="6"/>
          <w:gridAfter w:val="16"/>
          <w:wBefore w:w="211" w:type="dxa"/>
          <w:wAfter w:w="17908" w:type="dxa"/>
        </w:trPr>
        <w:tc>
          <w:tcPr>
            <w:tcW w:w="88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5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72" w:type="dxa"/>
            <w:gridSpan w:val="1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787" w:type="dxa"/>
            <w:gridSpan w:val="31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96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4" w:type="dxa"/>
            <w:gridSpan w:val="2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29" w:type="dxa"/>
            <w:gridSpan w:val="9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6"/>
          <w:wBefore w:w="202" w:type="dxa"/>
          <w:wAfter w:w="15922" w:type="dxa"/>
          <w:trHeight w:val="284"/>
        </w:trPr>
        <w:tc>
          <w:tcPr>
            <w:tcW w:w="5915" w:type="dxa"/>
            <w:gridSpan w:val="56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  <w:proofErr w:type="spellStart"/>
            <w:r w:rsidRPr="00F47AEA">
              <w:rPr>
                <w:rFonts w:ascii="Life L2" w:eastAsia="Times New Roman" w:hAnsi="Life L2" w:cs="Times New Roman"/>
                <w:b/>
              </w:rPr>
              <w:t>Šifrarnik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</w:rPr>
              <w:t xml:space="preserve"> B.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69" w:type="dxa"/>
            <w:gridSpan w:val="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24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72" w:type="dxa"/>
            <w:gridSpan w:val="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85" w:type="dxa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417" w:type="dxa"/>
            <w:gridSpan w:val="1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621" w:type="dxa"/>
            <w:gridSpan w:val="1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04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638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16"/>
          <w:wBefore w:w="211" w:type="dxa"/>
          <w:wAfter w:w="17908" w:type="dxa"/>
        </w:trPr>
        <w:tc>
          <w:tcPr>
            <w:tcW w:w="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78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3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16"/>
          <w:wBefore w:w="211" w:type="dxa"/>
          <w:wAfter w:w="17908" w:type="dxa"/>
          <w:cantSplit/>
          <w:trHeight w:val="811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Šifra inozemne pravne osobe *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Zemlja inozemne pravne osobe</w:t>
            </w: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Naziv inozemne pravne osobe</w:t>
            </w: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Djelatnost inozemne pravne osobe</w:t>
            </w: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9F225E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Postotak udje</w:t>
            </w:r>
            <w:r w:rsidR="009F225E">
              <w:rPr>
                <w:rFonts w:ascii="Life L2" w:eastAsia="Times New Roman" w:hAnsi="Life L2" w:cs="Times New Roman"/>
                <w:sz w:val="20"/>
                <w:szCs w:val="20"/>
              </w:rPr>
              <w:t>la u kapitalu nakon obavljene  posljednje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transakcije* </w:t>
            </w:r>
          </w:p>
        </w:tc>
      </w:tr>
      <w:tr w:rsidR="0045561A" w:rsidRPr="00F47AEA" w:rsidTr="00190FDA">
        <w:trPr>
          <w:gridBefore w:val="6"/>
          <w:gridAfter w:val="16"/>
          <w:wBefore w:w="211" w:type="dxa"/>
          <w:wAfter w:w="17908" w:type="dxa"/>
          <w:cantSplit/>
          <w:trHeight w:val="350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16"/>
          <w:wBefore w:w="211" w:type="dxa"/>
          <w:wAfter w:w="17908" w:type="dxa"/>
          <w:cantSplit/>
          <w:trHeight w:val="350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16"/>
          <w:wBefore w:w="211" w:type="dxa"/>
          <w:wAfter w:w="17908" w:type="dxa"/>
          <w:cantSplit/>
          <w:trHeight w:val="350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16"/>
          <w:wBefore w:w="211" w:type="dxa"/>
          <w:wAfter w:w="17908" w:type="dxa"/>
          <w:cantSplit/>
          <w:trHeight w:val="350"/>
        </w:trPr>
        <w:tc>
          <w:tcPr>
            <w:tcW w:w="1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11"/>
          <w:wBefore w:w="211" w:type="dxa"/>
          <w:wAfter w:w="17663" w:type="dxa"/>
        </w:trPr>
        <w:tc>
          <w:tcPr>
            <w:tcW w:w="88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5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72" w:type="dxa"/>
            <w:gridSpan w:val="1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787" w:type="dxa"/>
            <w:gridSpan w:val="31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96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2144" w:type="dxa"/>
            <w:gridSpan w:val="24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  <w:tc>
          <w:tcPr>
            <w:tcW w:w="574" w:type="dxa"/>
            <w:gridSpan w:val="1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39"/>
          <w:wBefore w:w="211" w:type="dxa"/>
          <w:wAfter w:w="19446" w:type="dxa"/>
          <w:trHeight w:val="321"/>
        </w:trPr>
        <w:tc>
          <w:tcPr>
            <w:tcW w:w="88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7642" w:type="dxa"/>
            <w:gridSpan w:val="73"/>
            <w:shd w:val="clear" w:color="auto" w:fill="auto"/>
          </w:tcPr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Za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portfeljna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</w:t>
            </w:r>
            <w:r w:rsidR="00C47B13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i ostala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vlasnička ulaganja popunjava se samo rubrike označene zvjezdicom! </w:t>
            </w:r>
          </w:p>
          <w:p w:rsidR="006A08CF" w:rsidRPr="00F47AEA" w:rsidRDefault="006A08CF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0"/>
                <w:szCs w:val="10"/>
                <w:u w:val="single"/>
              </w:rPr>
            </w:pPr>
          </w:p>
        </w:tc>
      </w:tr>
      <w:tr w:rsidR="0045561A" w:rsidRPr="00F47AEA" w:rsidTr="00190FDA">
        <w:trPr>
          <w:gridBefore w:val="6"/>
          <w:gridAfter w:val="13"/>
          <w:wBefore w:w="211" w:type="dxa"/>
          <w:wAfter w:w="17827" w:type="dxa"/>
          <w:trHeight w:val="6235"/>
        </w:trPr>
        <w:tc>
          <w:tcPr>
            <w:tcW w:w="88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-763" w:firstLine="13"/>
              <w:jc w:val="both"/>
              <w:rPr>
                <w:rFonts w:ascii="Life L2" w:eastAsia="Times New Roman" w:hAnsi="Life L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80" w:type="dxa"/>
            <w:gridSpan w:val="96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Šifra inozemne pravne osobe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– Ovim se šiframa treba koristiti u Tablici B.1. Podaci o ulaganju kako bi se navedene transakcije iz te tablice mogle pripisati ulaganjima u odgovarajuće inozemne pravne osobe u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B.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trike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Svim inozemnim poduzećima u kojima izvještajni subjekt posjeduje 10% ili više udjela u vlasništvu, dodjeljuje se šifra koja započinje slovom B iza koje slijedi troznamenkasta brojčana oznaka, počevši s B001. Kad je šifra jednom dodijeljena jednom poduzeću, nikad se više ne može ponovno upotrijebiti za drugo inozemno poduzeće, već se za svako novo poduzeće mora </w:t>
            </w:r>
            <w:r w:rsidR="009F225E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rabit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i nova oznaka!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U slučaju da postoje više od dva inozemna poduzeća u koja se investira, tablicu treba proširiti koristeći se novim šiframa (B003, B004...).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Za specifičan oblik izravnog ulaganja kod kojeg postoji horizontalna povezanost (opisan u uvodnim napomenama) šifriranje se obavlja na sljedeći način: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9F225E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>
              <w:rPr>
                <w:rFonts w:ascii="Life L2" w:eastAsia="Times New Roman" w:hAnsi="Life L2" w:cs="Times New Roman"/>
                <w:sz w:val="20"/>
                <w:szCs w:val="20"/>
              </w:rPr>
              <w:t>Ako</w:t>
            </w:r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je </w:t>
            </w:r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inozemno trgovačko društvo u kojem</w:t>
            </w:r>
            <w:r>
              <w:rPr>
                <w:rFonts w:ascii="Life L2" w:eastAsia="Times New Roman" w:hAnsi="Life L2" w:cs="Times New Roman"/>
                <w:b/>
                <w:sz w:val="20"/>
                <w:szCs w:val="20"/>
              </w:rPr>
              <w:t>u</w:t>
            </w:r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izvještajni subjekt posjeduje manje od 10%, dio iste grupe poduzeća kao i izvještajni subjekt i imaju zajedničkog</w:t>
            </w:r>
            <w:r w:rsid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>a</w:t>
            </w:r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konačnog</w:t>
            </w:r>
            <w:r>
              <w:rPr>
                <w:rFonts w:ascii="Life L2" w:eastAsia="Times New Roman" w:hAnsi="Life L2" w:cs="Times New Roman"/>
                <w:b/>
                <w:sz w:val="20"/>
                <w:szCs w:val="20"/>
              </w:rPr>
              <w:t>a</w:t>
            </w:r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vlasnika </w:t>
            </w:r>
            <w:proofErr w:type="spellStart"/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nerezidenta</w:t>
            </w:r>
            <w:proofErr w:type="spellEnd"/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, dodjeljuje mu se oznaka koja počinje </w:t>
            </w:r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slovnom oznakom FA</w:t>
            </w:r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iza koje slijedi troznamenkasta brojčana oznaka, počevši s FA001 (</w:t>
            </w:r>
            <w:r w:rsidR="0045561A"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eng</w:t>
            </w:r>
            <w:r>
              <w:rPr>
                <w:rFonts w:ascii="Life L2" w:eastAsia="Times New Roman" w:hAnsi="Life L2" w:cs="Times New Roman"/>
                <w:i/>
                <w:sz w:val="20"/>
                <w:szCs w:val="20"/>
              </w:rPr>
              <w:t>l</w:t>
            </w:r>
            <w:r w:rsidR="0045561A"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.</w:t>
            </w:r>
            <w:r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5561A"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fellow</w:t>
            </w:r>
            <w:proofErr w:type="spellEnd"/>
            <w:r w:rsidR="0045561A"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5561A" w:rsidRPr="00F47AEA">
              <w:rPr>
                <w:rFonts w:ascii="Life L2" w:eastAsia="Times New Roman" w:hAnsi="Life L2" w:cs="Times New Roman"/>
                <w:i/>
                <w:sz w:val="20"/>
                <w:szCs w:val="20"/>
              </w:rPr>
              <w:t>enterprise</w:t>
            </w:r>
            <w:proofErr w:type="spellEnd"/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). Također, kad je šifra jednom dodijeljena jednom poduzeću, nikad se više ne može ponovno upotrijebiti za drugo inozemno poduzeće, već se za svako novo poduzeće mora </w:t>
            </w:r>
            <w:r w:rsidR="007E2278">
              <w:rPr>
                <w:rFonts w:ascii="Life L2" w:eastAsia="Times New Roman" w:hAnsi="Life L2" w:cs="Times New Roman"/>
                <w:sz w:val="20"/>
                <w:szCs w:val="20"/>
              </w:rPr>
              <w:t>rabit</w:t>
            </w:r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>i nova šifra!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9F225E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>
              <w:rPr>
                <w:rFonts w:ascii="Life L2" w:eastAsia="Times New Roman" w:hAnsi="Life L2" w:cs="Times New Roman"/>
                <w:sz w:val="20"/>
                <w:szCs w:val="20"/>
              </w:rPr>
              <w:t xml:space="preserve">Ako </w:t>
            </w:r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je </w:t>
            </w:r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inozemno trgovačko društvo u kojem</w:t>
            </w:r>
            <w:r>
              <w:rPr>
                <w:rFonts w:ascii="Life L2" w:eastAsia="Times New Roman" w:hAnsi="Life L2" w:cs="Times New Roman"/>
                <w:b/>
                <w:sz w:val="20"/>
                <w:szCs w:val="20"/>
              </w:rPr>
              <w:t>u</w:t>
            </w:r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izvještajni subjekt posjeduje manje od 10%,  dio grupe poduzeća izvještajnog subjekta ili imaju zajedničkog konačnog vlasnika rezidenta,  </w:t>
            </w:r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dodjeljuje mu se oznaka koja počinje </w:t>
            </w:r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slovnom oznakom </w:t>
            </w:r>
            <w:proofErr w:type="spellStart"/>
            <w:r w:rsidR="0045561A"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FB</w:t>
            </w:r>
            <w:proofErr w:type="spellEnd"/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iza koje slijedi troznamenkasta  brojčana oznaka, počevši s FB001 (</w:t>
            </w:r>
            <w:r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engl. </w:t>
            </w:r>
            <w:proofErr w:type="spellStart"/>
            <w:r>
              <w:rPr>
                <w:rFonts w:ascii="Life L2" w:eastAsia="Times New Roman" w:hAnsi="Life L2" w:cs="Times New Roman"/>
                <w:i/>
                <w:sz w:val="20"/>
                <w:szCs w:val="20"/>
              </w:rPr>
              <w:t>fellow</w:t>
            </w:r>
            <w:proofErr w:type="spellEnd"/>
            <w:r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fe L2" w:eastAsia="Times New Roman" w:hAnsi="Life L2" w:cs="Times New Roman"/>
                <w:i/>
                <w:sz w:val="20"/>
                <w:szCs w:val="20"/>
              </w:rPr>
              <w:t>enterprise</w:t>
            </w:r>
            <w:proofErr w:type="spellEnd"/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). Također, kad je šifra jednom dodijeljena jednom poduzeću, nikad se više ne može ponovno upotrijebiti za drugo inozemno poduzeće, već se za svako novo poduzeće mora </w:t>
            </w:r>
            <w:r>
              <w:rPr>
                <w:rFonts w:ascii="Life L2" w:eastAsia="Times New Roman" w:hAnsi="Life L2" w:cs="Times New Roman"/>
                <w:sz w:val="20"/>
                <w:szCs w:val="20"/>
              </w:rPr>
              <w:t>rabiti</w:t>
            </w:r>
            <w:r w:rsidR="0045561A"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nova šifra!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Pod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konačnim vlasnikom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podrazumijeva se pravna ili fizička osoba koja ima kontrolu nad upravljanjem grupom poduzeća.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Kod 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„obrnutih ulaganja“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, kao specifičnog oblika izravnih ulaganja, </w:t>
            </w:r>
            <w:r w:rsidR="007E2278">
              <w:rPr>
                <w:rFonts w:ascii="Life L2" w:eastAsia="Times New Roman" w:hAnsi="Life L2" w:cs="Times New Roman"/>
                <w:sz w:val="20"/>
                <w:szCs w:val="20"/>
              </w:rPr>
              <w:t>rabiti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se šifra A</w:t>
            </w:r>
            <w:r w:rsidR="00B03103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  <w:p w:rsidR="00B03103" w:rsidRPr="00F47AEA" w:rsidRDefault="00B03103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7E2278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portfeljna</w:t>
            </w:r>
            <w:proofErr w:type="spellEnd"/>
            <w:r w:rsidRPr="007E2278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i ostala  vlasnička ulaganja u dionice u inozemstvu nakon kojih izvještajni subjekt posjeduje manje od 10%</w:t>
            </w: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udjela u kapitalu, odnosno dionica, unosi se šifra sastavljena od slova C i  dvoslovne oznake države ili međunarodne financijske institucije. </w:t>
            </w:r>
          </w:p>
          <w:p w:rsid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>Ulaganja u investicijske fondove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u inozemstvo </w:t>
            </w:r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>bez obzira na udio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također se tretiraju kao </w:t>
            </w:r>
            <w:proofErr w:type="spellStart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portfeljna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i za ta ulaganja, unosi se šifra sastavljena od slova </w:t>
            </w: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>I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  <w:proofErr w:type="spellStart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i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dvoslovne oznake države ili međunarodne financijske institucije</w:t>
            </w:r>
            <w:r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Za </w:t>
            </w:r>
            <w:r w:rsidRPr="007E2278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ostala vlasnička ulaganja u vlasničke udjele (koji nisu dionice</w:t>
            </w: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) u inozemstvu, unosi se šifra sastavljena od slova O i dvoslovne oznake države ili međunarodne financijske institucije.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Ovo obilježje popunjava se prema abecednom popisu država i zemalja i njihovih oznaka. 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Popis država i zemalja sastavljen je na temelju normi </w:t>
            </w:r>
            <w:proofErr w:type="spellStart"/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HRN</w:t>
            </w:r>
            <w:proofErr w:type="spellEnd"/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EN</w:t>
            </w:r>
            <w:proofErr w:type="spellEnd"/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ISO 3166-1:2020, a mijenja se na temelju izmjena i dopuna koje objavljuje Međunarodna organizacija za normizaciju (ISO).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Iznimno, za Kosovo se rabi posebna oznaka </w:t>
            </w:r>
            <w:proofErr w:type="spellStart"/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XK</w:t>
            </w:r>
            <w:proofErr w:type="spellEnd"/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Tako se npr. </w:t>
            </w:r>
            <w:proofErr w:type="spellStart"/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portfeljna</w:t>
            </w:r>
            <w:proofErr w:type="spellEnd"/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ulaganja izvještajnog subjekta u dionice npr. njemačkog društva unose sa šifrom C-DE</w:t>
            </w:r>
            <w:r w:rsidRPr="007E2278">
              <w:rPr>
                <w:rFonts w:ascii="Life L2" w:eastAsia="Times New Roman" w:hAnsi="Life L2" w:cs="Times New Roman"/>
                <w:i/>
                <w:color w:val="000000"/>
                <w:sz w:val="20"/>
                <w:szCs w:val="20"/>
              </w:rPr>
              <w:t>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>Zemlja inozemne pravne osobe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Ovo obilježje popunjava se prema abecednom popisu država i zemalja i njihovih oznaka.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Abecedni popis država i zemalja i njihovih oznaka vodi se u elektroničkom obliku i objavljuje na internetskim stranicama Hrvatske narodne banke. Obilježje se popunjava unosom dvoslovne oznake države ili međunarodne financijske institucije sa spomenutih popisa. 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Popis država i zemalja sastavljen je na temelju normi </w:t>
            </w:r>
            <w:proofErr w:type="spellStart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HRN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</w:t>
            </w:r>
            <w:proofErr w:type="spellStart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EN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ISO 3166-1:2020, a mijenja se na temelju izmjena i dopuna koje objavljuje Međunarodna organizacija za normizaciju (ISO).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Iznimno, za Kosovo se rabi posebna oznaka </w:t>
            </w:r>
            <w:proofErr w:type="spellStart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XK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>Naziv i sjedište inozemne pravne osobe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Unose se točan naziv i sjedište inozemne pravne osobe čiji su udjeli u kapitalu odnosno dionice stečeni ovom transakcijom</w:t>
            </w: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. 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Unosi se samo za inozemne pravne osobe u kojima izvještajni subjekt ima najmanje 10% udjela u  kapitalu.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Djelatnost inozemne pravne osobe 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– Unosi se </w:t>
            </w:r>
            <w:proofErr w:type="spellStart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NACE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Rev.2 (engl. </w:t>
            </w:r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National </w:t>
            </w:r>
            <w:proofErr w:type="spellStart"/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>Classification</w:t>
            </w:r>
            <w:proofErr w:type="spellEnd"/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>of</w:t>
            </w:r>
            <w:proofErr w:type="spellEnd"/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>Economic</w:t>
            </w:r>
            <w:proofErr w:type="spellEnd"/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2278">
              <w:rPr>
                <w:rFonts w:ascii="Life L2" w:eastAsia="Times New Roman" w:hAnsi="Life L2" w:cs="Times New Roman"/>
                <w:i/>
                <w:sz w:val="20"/>
                <w:szCs w:val="20"/>
              </w:rPr>
              <w:t>Activities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), šifra djelatnosti inozemne pravne osobe od četiri znamenke. Šifra djelatnosti </w:t>
            </w:r>
            <w:proofErr w:type="spellStart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NACE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Rev.2 odgovara šifri djelatnosti iz Nacionalne klasifikacije djelatnosti (</w:t>
            </w:r>
            <w:proofErr w:type="spellStart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>NKD</w:t>
            </w:r>
            <w:proofErr w:type="spellEnd"/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2007), koja se upotrebljava u Republici Hrvatskoj. Unosi se samo za inozemne pravne osobe u kojima izvještajni subjekt ima najmanje 10% udjela u kapitalu.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Postotak udjela u kapitalu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</w:t>
            </w: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Unosi se postotak udjela koji ima inozemni ulagač nakon posljednje prijavljene transakcije.</w:t>
            </w:r>
          </w:p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Za </w:t>
            </w:r>
            <w:proofErr w:type="spellStart"/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>portfeljna</w:t>
            </w:r>
            <w:proofErr w:type="spellEnd"/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i ostala ulaganja</w:t>
            </w:r>
            <w:r w:rsidRPr="007E2278">
              <w:rPr>
                <w:rFonts w:ascii="Life L2" w:eastAsia="Times New Roman" w:hAnsi="Life L2" w:cs="Times New Roman"/>
                <w:sz w:val="20"/>
                <w:szCs w:val="20"/>
              </w:rPr>
              <w:t xml:space="preserve"> unosi se </w:t>
            </w: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udio u kapitalu (na dvije decimale) po zemljama u kojima izvještajni subjekt sudjeluje s manje od 10% u kapitalu (primjerice, ako izvještajni subjekt ima ulaganja u tri različite dionice u Njemačkoj koja su redom 2%, 3% i 6% udjela, u ovu se rubriku upisuje za šifru C-DE 11%).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8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6"/>
          <w:gridAfter w:val="16"/>
          <w:wBefore w:w="211" w:type="dxa"/>
          <w:wAfter w:w="17908" w:type="dxa"/>
          <w:cantSplit/>
        </w:trPr>
        <w:tc>
          <w:tcPr>
            <w:tcW w:w="88" w:type="dxa"/>
            <w:gridSpan w:val="3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</w:p>
        </w:tc>
        <w:tc>
          <w:tcPr>
            <w:tcW w:w="80" w:type="dxa"/>
            <w:gridSpan w:val="2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</w:p>
        </w:tc>
        <w:tc>
          <w:tcPr>
            <w:tcW w:w="5540" w:type="dxa"/>
            <w:gridSpan w:val="48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  <w:r w:rsidRPr="00F47AEA">
              <w:rPr>
                <w:rFonts w:ascii="Life L2" w:eastAsia="Times New Roman" w:hAnsi="Life L2" w:cs="Times New Roman"/>
                <w:b/>
              </w:rPr>
              <w:t>B.1. Podaci o ulaganju</w:t>
            </w:r>
          </w:p>
        </w:tc>
        <w:tc>
          <w:tcPr>
            <w:tcW w:w="263" w:type="dxa"/>
            <w:gridSpan w:val="3"/>
            <w:shd w:val="clear" w:color="auto" w:fill="A6A6A6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3377" w:type="dxa"/>
            <w:gridSpan w:val="45"/>
            <w:shd w:val="clear" w:color="auto" w:fill="A6A6A6"/>
          </w:tcPr>
          <w:p w:rsidR="0045561A" w:rsidRPr="00F47AEA" w:rsidRDefault="004644D8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</w:rPr>
            </w:pPr>
            <w:r>
              <w:rPr>
                <w:rFonts w:ascii="Life L2" w:eastAsia="Times New Roman" w:hAnsi="Life L2" w:cs="Times New Roman"/>
                <w:b/>
              </w:rPr>
              <w:t>u tisućama eura</w:t>
            </w:r>
            <w:r w:rsidR="0045561A" w:rsidRPr="00F47AEA">
              <w:rPr>
                <w:rFonts w:ascii="Life L2" w:eastAsia="Times New Roman" w:hAnsi="Life L2" w:cs="Times New Roman"/>
                <w:b/>
              </w:rPr>
              <w:t xml:space="preserve"> i postocima</w:t>
            </w:r>
          </w:p>
        </w:tc>
      </w:tr>
      <w:tr w:rsidR="0045561A" w:rsidRPr="00F47AEA" w:rsidTr="00190FDA">
        <w:trPr>
          <w:gridBefore w:val="5"/>
          <w:gridAfter w:val="16"/>
          <w:wBefore w:w="202" w:type="dxa"/>
          <w:wAfter w:w="17908" w:type="dxa"/>
          <w:trHeight w:val="1056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Šifra inozemne pravne osobe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Mjesec*</w:t>
            </w: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Tržišna vrijednost ulaganja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Način plaćanja*</w:t>
            </w: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Postotak udjela u kapitalu ostvaren transakcijom</w:t>
            </w: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Oznaka vrijednosnog papira</w:t>
            </w: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*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Kod domaćeg skrbnika DA/NE*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16"/>
          <w:wBefore w:w="202" w:type="dxa"/>
          <w:wAfter w:w="17908" w:type="dxa"/>
          <w:trHeight w:val="354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16"/>
          <w:wBefore w:w="202" w:type="dxa"/>
          <w:wAfter w:w="17908" w:type="dxa"/>
          <w:trHeight w:val="354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16"/>
          <w:wBefore w:w="202" w:type="dxa"/>
          <w:wAfter w:w="17908" w:type="dxa"/>
          <w:trHeight w:val="354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16"/>
          <w:wBefore w:w="202" w:type="dxa"/>
          <w:wAfter w:w="17908" w:type="dxa"/>
          <w:trHeight w:val="354"/>
        </w:trPr>
        <w:tc>
          <w:tcPr>
            <w:tcW w:w="1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15"/>
          <w:wBefore w:w="202" w:type="dxa"/>
          <w:wAfter w:w="17898" w:type="dxa"/>
          <w:cantSplit/>
          <w:trHeight w:val="70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96" w:type="dxa"/>
            <w:gridSpan w:val="98"/>
            <w:shd w:val="clear" w:color="auto" w:fill="auto"/>
          </w:tcPr>
          <w:p w:rsidR="007E2278" w:rsidRPr="007E2278" w:rsidRDefault="007E2278" w:rsidP="007E2278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</w:pPr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Za </w:t>
            </w:r>
            <w:proofErr w:type="spellStart"/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>portfeljna</w:t>
            </w:r>
            <w:proofErr w:type="spellEnd"/>
            <w:r w:rsidRPr="007E2278">
              <w:rPr>
                <w:rFonts w:ascii="Life L2" w:eastAsia="Times New Roman" w:hAnsi="Life L2" w:cs="Times New Roman"/>
                <w:b/>
                <w:sz w:val="20"/>
                <w:szCs w:val="20"/>
                <w:u w:val="single"/>
              </w:rPr>
              <w:t xml:space="preserve"> i ostala vlasnička ulaganja popunjavaju se samo rubrike označene zvjezdicom!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000000"/>
                <w:sz w:val="8"/>
                <w:szCs w:val="8"/>
              </w:rPr>
            </w:pPr>
          </w:p>
        </w:tc>
      </w:tr>
      <w:tr w:rsidR="0045561A" w:rsidRPr="00F47AEA" w:rsidTr="00190FDA">
        <w:trPr>
          <w:gridBefore w:val="5"/>
          <w:gridAfter w:val="15"/>
          <w:wBefore w:w="202" w:type="dxa"/>
          <w:wAfter w:w="17898" w:type="dxa"/>
          <w:trHeight w:val="798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96" w:type="dxa"/>
            <w:gridSpan w:val="98"/>
            <w:shd w:val="clear" w:color="auto" w:fill="auto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Šifra inozemne pravne osobe*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– Unosi se šifra iz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Šifrarnika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B. Za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portfeljne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ulagače iz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Šifrarnika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B  transakcije se iskazuju zbirno na razini zemlje i mjeseca.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Ulaganja u investicijske fondove, bez obzira na ostvareni udio, također se smatraju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>portfeljnim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 ulaganjima i trebaju biti unesena u ovu tablicu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15"/>
          <w:wBefore w:w="202" w:type="dxa"/>
          <w:wAfter w:w="17898" w:type="dxa"/>
          <w:trHeight w:val="554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96" w:type="dxa"/>
            <w:gridSpan w:val="98"/>
            <w:shd w:val="clear" w:color="auto" w:fill="auto"/>
          </w:tcPr>
          <w:p w:rsidR="007E2278" w:rsidRPr="007E2278" w:rsidRDefault="007E2278" w:rsidP="007E2278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7E2278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Mjesec* </w:t>
            </w:r>
            <w:r w:rsidRPr="007E2278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– Unosi se šesteroznamenkasta oznaka godine i mjeseca (npr. za siječanj 2023. unosi se 202301) na koji se transakcija odnosi. Iskazuje se mjesec ulaganja, odnosno kupnje ili prodaje dionica ili udjela u kapitalu, a ne mjesec njegova ugovaranja ili upisa u registar Trgovačkog suda.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 w:firstLine="30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</w:p>
          <w:p w:rsidR="00F75BA2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Tržišna vrijednost ulaganja*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– </w:t>
            </w:r>
          </w:p>
          <w:p w:rsidR="00F75BA2" w:rsidRDefault="00F75BA2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8C2E8B">
              <w:rPr>
                <w:rFonts w:ascii="Life L2" w:eastAsia="Times New Roman" w:hAnsi="Life L2" w:cs="Times New Roman"/>
                <w:sz w:val="20"/>
                <w:szCs w:val="20"/>
              </w:rPr>
              <w:t xml:space="preserve">Transakcije se izražavaju u </w:t>
            </w:r>
            <w:r>
              <w:rPr>
                <w:rFonts w:ascii="Life L2" w:eastAsia="Times New Roman" w:hAnsi="Life L2" w:cs="Times New Roman"/>
                <w:sz w:val="20"/>
                <w:szCs w:val="20"/>
              </w:rPr>
              <w:t>tisućama eur</w:t>
            </w:r>
            <w:r w:rsidRPr="008C2E8B">
              <w:rPr>
                <w:rFonts w:ascii="Life L2" w:eastAsia="Times New Roman" w:hAnsi="Life L2" w:cs="Times New Roman"/>
                <w:sz w:val="20"/>
                <w:szCs w:val="20"/>
              </w:rPr>
              <w:t xml:space="preserve">a, a pri preračunavanju iz originalnih valuta primjenjuje se </w:t>
            </w:r>
            <w:r w:rsidR="003F45AC" w:rsidRPr="003F45AC">
              <w:rPr>
                <w:rFonts w:ascii="Life L2" w:eastAsia="Times New Roman" w:hAnsi="Life L2" w:cs="Times New Roman"/>
                <w:sz w:val="20"/>
                <w:szCs w:val="20"/>
              </w:rPr>
              <w:t>s</w:t>
            </w:r>
            <w:r w:rsidR="00316537">
              <w:rPr>
                <w:rFonts w:ascii="Life L2" w:eastAsia="Times New Roman" w:hAnsi="Life L2" w:cs="Times New Roman"/>
                <w:sz w:val="20"/>
                <w:szCs w:val="20"/>
              </w:rPr>
              <w:t xml:space="preserve">rednji tečaj HNB-a na datum </w:t>
            </w:r>
            <w:r w:rsidR="003F45AC">
              <w:rPr>
                <w:rFonts w:ascii="Life L2" w:eastAsia="Times New Roman" w:hAnsi="Life L2" w:cs="Times New Roman"/>
                <w:sz w:val="20"/>
                <w:szCs w:val="20"/>
              </w:rPr>
              <w:t>transakcije</w:t>
            </w:r>
            <w:r w:rsidRPr="008C2E8B">
              <w:rPr>
                <w:rFonts w:ascii="Life L2" w:eastAsia="Times New Roman" w:hAnsi="Life L2" w:cs="Times New Roman"/>
                <w:sz w:val="20"/>
                <w:szCs w:val="20"/>
              </w:rPr>
              <w:t>.</w:t>
            </w:r>
          </w:p>
          <w:p w:rsidR="0045561A" w:rsidRPr="00F47AEA" w:rsidRDefault="0045561A" w:rsidP="00F019B6">
            <w:pPr>
              <w:tabs>
                <w:tab w:val="left" w:pos="11310"/>
              </w:tabs>
              <w:snapToGrid w:val="0"/>
              <w:spacing w:after="0" w:line="240" w:lineRule="auto"/>
              <w:ind w:right="36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Unosi se tržišna vrijednost dionica ili udjela u kapitalu koji su pribavljeni ovom transakcijom.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Ako su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uplaćeni u novcu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, pod tržišnom vrijednošću podrazumijeva se uplaćeni iznos. Transakcije koje rezultiraju povećanjem kapitala, a ne povećavaju temeljni kapital, već npr. pričuve pravne osobe, također se unose u ovaj stupac.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Za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>druge načine stjecanja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dionica ili udjela u kapitalu (stvari, prava i licencije ili sl.) unosi se tržišna vrijednost uloženog sredstva. U nedostatku informacija kao tržišnom vrijednošću nefinancijskog sredstva može se koristiti knjigovodstvenom vrijednošću.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U slučaju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  <w:u w:val="single"/>
              </w:rPr>
              <w:t xml:space="preserve">zamjene dužničkog odnosa vlasničkim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(npr. pretvaranje kredita u udio u kapitalu) unosi se vrijednost duga koji se pretvara u temeljni kapital.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Svaka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u w:val="single"/>
              </w:rPr>
              <w:t xml:space="preserve"> prodaja udjela u kapitalu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 xml:space="preserve"> odnosno povlačenje kapitala iz inozemstva unosi se s negativnim predznakom.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Napomena: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Za inozemne pravne osobe u kojima izvještajni subjekt ima manje od 10% dionica ili udjela u kapitalu, nije potrebno prijavljivati svaku transakciju pojedinačno, već zbirno, na razini mjeseca i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koda. Primjerice, ako je pravna osoba u jednom mjesecu kupila dionice ili udjele u kapitalu s istim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kodom, može zbrojiti sve te transakcije i prikazati ih zbirno, za taj mjesec i taj </w:t>
            </w:r>
            <w:proofErr w:type="spellStart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ISIN</w:t>
            </w:r>
            <w:proofErr w:type="spellEnd"/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kod.</w:t>
            </w:r>
          </w:p>
        </w:tc>
      </w:tr>
      <w:tr w:rsidR="0045561A" w:rsidRPr="00F47AEA" w:rsidTr="00190FDA">
        <w:trPr>
          <w:gridBefore w:val="5"/>
          <w:gridAfter w:val="16"/>
          <w:wBefore w:w="202" w:type="dxa"/>
          <w:wAfter w:w="17908" w:type="dxa"/>
          <w:trHeight w:val="81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8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gridSpan w:val="10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7750" w:type="dxa"/>
            <w:gridSpan w:val="87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</w:tr>
      <w:tr w:rsidR="0045561A" w:rsidRPr="00F47AEA" w:rsidTr="00190FDA">
        <w:trPr>
          <w:gridBefore w:val="5"/>
          <w:gridAfter w:val="7"/>
          <w:wBefore w:w="202" w:type="dxa"/>
          <w:wAfter w:w="17032" w:type="dxa"/>
          <w:trHeight w:val="310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004" w:type="dxa"/>
            <w:gridSpan w:val="91"/>
          </w:tcPr>
          <w:tbl>
            <w:tblPr>
              <w:tblW w:w="887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658"/>
              <w:gridCol w:w="5647"/>
              <w:gridCol w:w="567"/>
            </w:tblGrid>
            <w:tr w:rsidR="0045561A" w:rsidRPr="00F47AEA" w:rsidTr="00F019B6">
              <w:trPr>
                <w:gridAfter w:val="1"/>
                <w:wAfter w:w="567" w:type="dxa"/>
                <w:cantSplit/>
              </w:trPr>
              <w:tc>
                <w:tcPr>
                  <w:tcW w:w="8305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</w:pP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b/>
                      <w:sz w:val="20"/>
                      <w:szCs w:val="20"/>
                    </w:rPr>
                    <w:t>Način plaćanja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– Unosi se šifra načina plaćanja dionica ili udjela u kapitalu prema sljedećem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šifrarniku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45561A" w:rsidRPr="00F47AEA" w:rsidTr="00F019B6">
              <w:trPr>
                <w:cantSplit/>
              </w:trPr>
              <w:tc>
                <w:tcPr>
                  <w:tcW w:w="2658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 – uplata u novcu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2 –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maržni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kredit brokera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3 – stvari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4  – prava i licencije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5 – zamjena dužničkog odnosa vlasničkim (pretvaranje inozemnog potraživanja u vlasnički ulog)</w:t>
                  </w:r>
                </w:p>
              </w:tc>
              <w:tc>
                <w:tcPr>
                  <w:tcW w:w="621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7  –  </w:t>
                  </w:r>
                  <w:r w:rsidRPr="00F47AEA">
                    <w:rPr>
                      <w:rFonts w:ascii="Life L2" w:eastAsia="Times New Roman" w:hAnsi="Life L2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financijska potraživanja / imovina (osim dionica/vlasničkih udjela)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7a –  fin. imovina u obliku dionica/vlasničkih udjela rezidentnog društva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color w:val="000000"/>
                      <w:sz w:val="20"/>
                      <w:szCs w:val="20"/>
                    </w:rPr>
                    <w:t>7b – fin. imovina u obliku dionica/vlasničkih udjela nerezidentnog društva</w:t>
                  </w: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7c – vlasnički udjeli (dionice) stečeni kroz dividendu u dionicama </w:t>
                  </w:r>
                </w:p>
              </w:tc>
            </w:tr>
            <w:tr w:rsidR="0045561A" w:rsidRPr="00F47AEA" w:rsidTr="00F019B6">
              <w:tc>
                <w:tcPr>
                  <w:tcW w:w="2658" w:type="dxa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gridSpan w:val="2"/>
                  <w:shd w:val="clear" w:color="auto" w:fill="auto"/>
                </w:tcPr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8 – pripajanja i spajanja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11 – prijenos nekretnine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12 – prijenos vlasništva bez naknade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P – </w:t>
                  </w:r>
                  <w:proofErr w:type="spellStart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>neparticipirajuće</w:t>
                  </w:r>
                  <w:proofErr w:type="spellEnd"/>
                  <w:r w:rsidRPr="00F47AEA"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  <w:t xml:space="preserve"> povlaštene dionice</w:t>
                  </w:r>
                </w:p>
                <w:p w:rsidR="0045561A" w:rsidRPr="00F47AEA" w:rsidRDefault="0045561A" w:rsidP="00F019B6">
                  <w:pPr>
                    <w:snapToGrid w:val="0"/>
                    <w:spacing w:after="0" w:line="240" w:lineRule="auto"/>
                    <w:ind w:left="1223"/>
                    <w:jc w:val="both"/>
                    <w:rPr>
                      <w:rFonts w:ascii="Life L2" w:eastAsia="Times New Roman" w:hAnsi="Life L2" w:cs="Times New Roman"/>
                      <w:sz w:val="20"/>
                      <w:szCs w:val="20"/>
                    </w:rPr>
                  </w:pPr>
                </w:p>
              </w:tc>
            </w:tr>
          </w:tbl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7" w:type="dxa"/>
            <w:gridSpan w:val="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gridSpan w:val="1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2" w:type="dxa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6"/>
          <w:wBefore w:w="202" w:type="dxa"/>
          <w:wAfter w:w="15922" w:type="dxa"/>
          <w:trHeight w:val="383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033" w:type="dxa"/>
            <w:gridSpan w:val="93"/>
          </w:tcPr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Napomena: </w:t>
            </w:r>
          </w:p>
          <w:p w:rsidR="005E215E" w:rsidRDefault="005E215E" w:rsidP="005E215E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5E215E">
              <w:rPr>
                <w:rFonts w:ascii="Life L2" w:eastAsia="Times New Roman" w:hAnsi="Life L2" w:cs="Times New Roman"/>
                <w:sz w:val="20"/>
                <w:szCs w:val="20"/>
              </w:rPr>
              <w:t>Prava koja proizlaze iz prava potraživanja inozemnog ulagača prema izvještajnom subjektu s osnove pozajmica ne označavaju se šifrom 4, nego šifrom 5.</w:t>
            </w:r>
          </w:p>
          <w:p w:rsidR="00B642C3" w:rsidRDefault="00B642C3" w:rsidP="005E215E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B642C3" w:rsidRDefault="00B642C3" w:rsidP="005E215E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B642C3" w:rsidRPr="005E215E" w:rsidRDefault="00B642C3" w:rsidP="005E215E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76" w:lineRule="auto"/>
              <w:ind w:left="242" w:hanging="242"/>
              <w:jc w:val="both"/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</w:rPr>
              <w:t xml:space="preserve">Modalitet 7 – financijska potraživanja / imovina (osim dionica / vlasničkih udjela)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</w:rPr>
              <w:t>podrazumijeva npr.:</w:t>
            </w:r>
            <w:bookmarkStart w:id="1" w:name="_GoBack"/>
            <w:bookmarkEnd w:id="1"/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42" w:hanging="242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stjecanje </w:t>
            </w:r>
            <w:proofErr w:type="spellStart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. udjela / dionica prijenosom potraživanja ili financijske imovine 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(a koja nisu dionice ili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udjeli); npr. kada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za stečene udjele ustupi potraživanje koje ima prema nekom drugom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nerezidentom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društvu, stvarajući pritom potraživanje izvještajnog subjekta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(tzv. kredit odobrenja) koje se prijavljuje u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42" w:hanging="242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stjecanje/prodaju udjela, a koji će biti naknadno plaćeni (odjednom ili u tranšama);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upisuje se ukupan iznos stečenih/prodanih udjela u trenutku knjigovodstvene evidencije stjecanja/prodaje; tako npr., ako je vrijednos</w:t>
            </w:r>
            <w:r w:rsidR="004644D8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t stečenih udjela 4.500.000 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i dogovoreno je da će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stečene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udjele platiti u budućnosti </w:t>
            </w:r>
            <w:r w:rsidR="004644D8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u tri tranše po 1.500.000,00 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, u mjesecu prijenosa vlasništva odnosno knjigovodstvene evidencije pr</w:t>
            </w:r>
            <w:r w:rsidR="004644D8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ijavljuje se svih 4.500.000 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; istodobno se za iznos koji nije uplaćen stvara potraživanje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(tzv. kredit odobrenja) koje se prijavljuje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u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45561A" w:rsidRPr="00F47AEA" w:rsidRDefault="0045561A" w:rsidP="00F019B6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ind w:left="242" w:hanging="242"/>
              <w:contextualSpacing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isplate temeljnog</w:t>
            </w:r>
            <w:r w:rsidR="005E215E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a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 xml:space="preserve"> kapitala ili pričuva s odgodom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, a čime se u bilanci društva stvara obveza prema vlasniku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udjela/dionica; tako npr., ako je ugovorom donesena odluka o smanjenju temeljnog kapitala </w:t>
            </w:r>
            <w:r w:rsidR="004644D8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za 4.500.000 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, no da će se isplata dogoditi u budućnosti, odmah se</w:t>
            </w:r>
            <w:r w:rsidR="004644D8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prijavljuje svih 4.500.000 eura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(s datumom donošenja Odluke); istodobno se za iznos koji nije isplaćen prijavljuje i novonastali kredit zaduženja, tj. obveza prema </w:t>
            </w:r>
            <w:proofErr w:type="spellStart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>nerezidentu</w:t>
            </w:r>
            <w:proofErr w:type="spellEnd"/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skladu s glavom IV.  KREDITNI POSLOVI Odluke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Modalitet 7a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– podrazumijeva stjecanje vlasničkog udjela prijenosom (ustupanjem) dionica / vlasničkih udjela rezidentnog društva.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</w:pPr>
            <w:r w:rsidRPr="00F47AEA">
              <w:rPr>
                <w:rFonts w:ascii="Life L2" w:eastAsia="Times New Roman" w:hAnsi="Life L2" w:cs="Times New Roman"/>
                <w:b/>
                <w:color w:val="000000"/>
                <w:sz w:val="20"/>
                <w:szCs w:val="20"/>
                <w:lang w:eastAsia="hr-HR"/>
              </w:rPr>
              <w:t>Modalitet 7b</w:t>
            </w:r>
            <w:r w:rsidRPr="00F47AEA">
              <w:rPr>
                <w:rFonts w:ascii="Life L2" w:eastAsia="Times New Roman" w:hAnsi="Life L2" w:cs="Times New Roman"/>
                <w:color w:val="000000"/>
                <w:sz w:val="20"/>
                <w:szCs w:val="20"/>
                <w:lang w:eastAsia="hr-HR"/>
              </w:rPr>
              <w:t xml:space="preserve"> – podrazumijeva stjecanje vlasničkog udjela prijenosom (ustupanjem) dionica / vlasničkih udjela nerezidentnog društva.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5E215E" w:rsidRPr="005E215E" w:rsidRDefault="005E215E" w:rsidP="005E215E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trike/>
                <w:sz w:val="20"/>
                <w:szCs w:val="20"/>
              </w:rPr>
            </w:pPr>
            <w:r w:rsidRPr="005E215E">
              <w:rPr>
                <w:rFonts w:ascii="Life L2" w:eastAsia="Times New Roman" w:hAnsi="Life L2" w:cs="Times New Roman"/>
                <w:b/>
                <w:sz w:val="20"/>
                <w:szCs w:val="20"/>
              </w:rPr>
              <w:t>Modalitet 11</w:t>
            </w:r>
            <w:r w:rsidRPr="005E215E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prijenos nekretnine podrazumijeva unos nekretnine u kapital poduzeća. </w:t>
            </w:r>
          </w:p>
          <w:p w:rsidR="005E215E" w:rsidRPr="005E215E" w:rsidRDefault="005E215E" w:rsidP="005E215E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5E215E">
              <w:rPr>
                <w:rFonts w:ascii="Life L2" w:eastAsia="Times New Roman" w:hAnsi="Life L2" w:cs="Times New Roman"/>
                <w:b/>
                <w:sz w:val="20"/>
                <w:szCs w:val="20"/>
              </w:rPr>
              <w:t>Modalitet 12</w:t>
            </w:r>
            <w:r w:rsidRPr="005E215E">
              <w:rPr>
                <w:rFonts w:ascii="Life L2" w:eastAsia="Times New Roman" w:hAnsi="Life L2" w:cs="Times New Roman"/>
                <w:sz w:val="20"/>
                <w:szCs w:val="20"/>
              </w:rPr>
              <w:t xml:space="preserve"> – prijenos vlasništva bez naknade obuhvaća stjecanje vlasničkih udjela bez naknade, ali obvezno u stupac "Tržišna vrijednost ulaganja" treba upisati tržišnu vrijednost ili knjigovodstvenu vrijednost prenesenih udjela!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10"/>
          </w:tcPr>
          <w:p w:rsidR="0045561A" w:rsidRPr="00F47AEA" w:rsidRDefault="0045561A" w:rsidP="00F019B6">
            <w:pPr>
              <w:spacing w:after="0" w:line="240" w:lineRule="auto"/>
              <w:ind w:left="242" w:hanging="242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6"/>
          <w:wBefore w:w="202" w:type="dxa"/>
          <w:wAfter w:w="15922" w:type="dxa"/>
          <w:trHeight w:val="383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93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033" w:type="dxa"/>
            <w:gridSpan w:val="9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Postotak udjela u kapitalu ostvaren transakcijom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– Unosi se postotak (na dvije decimale) udjela u temeljnom kapitalu inozemne pravne osobe koji je izvještajni subjekt stekao prikazanom transakcijom. Unosi se samo za inozemne pravne osobe u kojima izvještajni subjekt ima najmanje 10% udjela u kapitalu.</w:t>
            </w:r>
          </w:p>
        </w:tc>
        <w:tc>
          <w:tcPr>
            <w:tcW w:w="1986" w:type="dxa"/>
            <w:gridSpan w:val="10"/>
          </w:tcPr>
          <w:p w:rsidR="0045561A" w:rsidRPr="00F47AEA" w:rsidRDefault="0045561A" w:rsidP="00F019B6">
            <w:pPr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</w:p>
        </w:tc>
      </w:tr>
      <w:tr w:rsidR="0045561A" w:rsidRPr="00F47AEA" w:rsidTr="00190FDA">
        <w:trPr>
          <w:gridBefore w:val="5"/>
          <w:gridAfter w:val="16"/>
          <w:wBefore w:w="202" w:type="dxa"/>
          <w:wAfter w:w="17908" w:type="dxa"/>
          <w:trHeight w:val="359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93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14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</w:p>
        </w:tc>
        <w:tc>
          <w:tcPr>
            <w:tcW w:w="9033" w:type="dxa"/>
            <w:gridSpan w:val="93"/>
            <w:shd w:val="clear" w:color="auto" w:fill="auto"/>
          </w:tcPr>
          <w:p w:rsidR="0045561A" w:rsidRPr="00F47AEA" w:rsidRDefault="005E215E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5E215E">
              <w:rPr>
                <w:rFonts w:ascii="Life L2" w:eastAsia="Times New Roman" w:hAnsi="Life L2" w:cs="Times New Roman"/>
                <w:b/>
                <w:sz w:val="20"/>
                <w:szCs w:val="20"/>
              </w:rPr>
              <w:t>Oznaka vrijednosnog papira (</w:t>
            </w:r>
            <w:proofErr w:type="spellStart"/>
            <w:r w:rsidRPr="005E215E">
              <w:rPr>
                <w:rFonts w:ascii="Life L2" w:eastAsia="Times New Roman" w:hAnsi="Life L2" w:cs="Times New Roman"/>
                <w:b/>
                <w:sz w:val="20"/>
                <w:szCs w:val="20"/>
              </w:rPr>
              <w:t>ISIN</w:t>
            </w:r>
            <w:proofErr w:type="spellEnd"/>
            <w:r w:rsidRPr="005E215E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215E">
              <w:rPr>
                <w:rFonts w:ascii="Life L2" w:eastAsia="Times New Roman" w:hAnsi="Life L2" w:cs="Times New Roman"/>
                <w:b/>
                <w:sz w:val="20"/>
                <w:szCs w:val="20"/>
              </w:rPr>
              <w:t>code</w:t>
            </w:r>
            <w:proofErr w:type="spellEnd"/>
            <w:r w:rsidRPr="005E215E">
              <w:rPr>
                <w:rFonts w:ascii="Life L2" w:eastAsia="Times New Roman" w:hAnsi="Life L2" w:cs="Times New Roman"/>
                <w:b/>
                <w:sz w:val="20"/>
                <w:szCs w:val="20"/>
              </w:rPr>
              <w:t xml:space="preserve">)* – </w:t>
            </w:r>
            <w:r w:rsidRPr="005E215E">
              <w:rPr>
                <w:rFonts w:ascii="Life L2" w:eastAsia="Times New Roman" w:hAnsi="Life L2" w:cs="Times New Roman"/>
                <w:sz w:val="20"/>
                <w:szCs w:val="20"/>
              </w:rPr>
              <w:t xml:space="preserve">unosi se </w:t>
            </w:r>
            <w:proofErr w:type="spellStart"/>
            <w:r w:rsidRPr="005E215E">
              <w:rPr>
                <w:rFonts w:ascii="Life L2" w:eastAsia="Times New Roman" w:hAnsi="Life L2" w:cs="Times New Roman"/>
                <w:sz w:val="20"/>
                <w:szCs w:val="20"/>
              </w:rPr>
              <w:t>ISIN</w:t>
            </w:r>
            <w:proofErr w:type="spellEnd"/>
            <w:r w:rsidRPr="005E215E">
              <w:rPr>
                <w:rFonts w:ascii="Life L2" w:eastAsia="Times New Roman" w:hAnsi="Life L2" w:cs="Times New Roman"/>
                <w:sz w:val="20"/>
                <w:szCs w:val="20"/>
              </w:rPr>
              <w:t xml:space="preserve"> oznaka vrijednosnog papira.</w:t>
            </w:r>
          </w:p>
        </w:tc>
      </w:tr>
      <w:tr w:rsidR="0045561A" w:rsidRPr="00F47AEA" w:rsidTr="00190FDA">
        <w:trPr>
          <w:gridBefore w:val="5"/>
          <w:gridAfter w:val="16"/>
          <w:wBefore w:w="202" w:type="dxa"/>
          <w:wAfter w:w="17908" w:type="dxa"/>
          <w:trHeight w:val="503"/>
        </w:trPr>
        <w:tc>
          <w:tcPr>
            <w:tcW w:w="91" w:type="dxa"/>
            <w:gridSpan w:val="3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93" w:type="dxa"/>
            <w:gridSpan w:val="4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</w:p>
        </w:tc>
        <w:tc>
          <w:tcPr>
            <w:tcW w:w="140" w:type="dxa"/>
            <w:gridSpan w:val="2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8"/>
                <w:szCs w:val="18"/>
              </w:rPr>
            </w:pPr>
          </w:p>
        </w:tc>
        <w:tc>
          <w:tcPr>
            <w:tcW w:w="9033" w:type="dxa"/>
            <w:gridSpan w:val="93"/>
            <w:shd w:val="clear" w:color="auto" w:fill="auto"/>
          </w:tcPr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18"/>
                <w:szCs w:val="18"/>
              </w:rPr>
            </w:pP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b/>
                <w:sz w:val="20"/>
                <w:szCs w:val="20"/>
              </w:rPr>
              <w:t>Kod domaćeg skrbnika DA/NE*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sz w:val="20"/>
                <w:szCs w:val="20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        </w:t>
            </w:r>
            <w:r w:rsidR="005E215E" w:rsidRPr="005E215E">
              <w:rPr>
                <w:rFonts w:ascii="Life L2" w:eastAsia="Times New Roman" w:hAnsi="Life L2" w:cs="Times New Roman"/>
                <w:sz w:val="20"/>
                <w:szCs w:val="20"/>
              </w:rPr>
              <w:t xml:space="preserve">DA –  ako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su stečene/otuđene dionice, odnosno udjeli u kapitalu (bile) u skrbništvu domaćih skrbnika.</w:t>
            </w:r>
          </w:p>
          <w:p w:rsidR="0045561A" w:rsidRPr="00F47AEA" w:rsidRDefault="0045561A" w:rsidP="00F019B6">
            <w:pPr>
              <w:snapToGrid w:val="0"/>
              <w:spacing w:after="0" w:line="240" w:lineRule="auto"/>
              <w:jc w:val="both"/>
              <w:rPr>
                <w:rFonts w:ascii="Life L2" w:eastAsia="Times New Roman" w:hAnsi="Life L2" w:cs="Times New Roman"/>
                <w:b/>
                <w:sz w:val="18"/>
                <w:szCs w:val="18"/>
              </w:rPr>
            </w:pP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 xml:space="preserve">         </w:t>
            </w:r>
            <w:r w:rsidR="005E215E" w:rsidRPr="005E215E">
              <w:rPr>
                <w:rFonts w:ascii="Life L2" w:eastAsia="Times New Roman" w:hAnsi="Life L2" w:cs="Times New Roman"/>
                <w:sz w:val="20"/>
                <w:szCs w:val="20"/>
              </w:rPr>
              <w:t xml:space="preserve">         NE – ako </w:t>
            </w:r>
            <w:r w:rsidRPr="00F47AEA">
              <w:rPr>
                <w:rFonts w:ascii="Life L2" w:eastAsia="Times New Roman" w:hAnsi="Life L2" w:cs="Times New Roman"/>
                <w:sz w:val="20"/>
                <w:szCs w:val="20"/>
              </w:rPr>
              <w:t>stečene/otuđene dionice, odnosno udjeli u kapitalu nisu (bile) u skrbništvu domaćih skrbnika</w:t>
            </w:r>
          </w:p>
        </w:tc>
      </w:tr>
    </w:tbl>
    <w:p w:rsidR="0045561A" w:rsidRPr="00F47AEA" w:rsidRDefault="0045561A" w:rsidP="0045561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45561A" w:rsidRDefault="0045561A" w:rsidP="0045561A"/>
    <w:p w:rsidR="00D52389" w:rsidRDefault="00B642C3"/>
    <w:sectPr w:rsidR="00D5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1A"/>
    <w:rsid w:val="00000C12"/>
    <w:rsid w:val="00115769"/>
    <w:rsid w:val="00190FDA"/>
    <w:rsid w:val="001F1786"/>
    <w:rsid w:val="00247608"/>
    <w:rsid w:val="00316537"/>
    <w:rsid w:val="003F45AC"/>
    <w:rsid w:val="00426A8C"/>
    <w:rsid w:val="004310DB"/>
    <w:rsid w:val="0045561A"/>
    <w:rsid w:val="004644D8"/>
    <w:rsid w:val="00482904"/>
    <w:rsid w:val="0054591A"/>
    <w:rsid w:val="005E215E"/>
    <w:rsid w:val="00623556"/>
    <w:rsid w:val="006A08CF"/>
    <w:rsid w:val="006D421E"/>
    <w:rsid w:val="00741014"/>
    <w:rsid w:val="007E2278"/>
    <w:rsid w:val="00802A34"/>
    <w:rsid w:val="008C2E8B"/>
    <w:rsid w:val="009F225E"/>
    <w:rsid w:val="009F2682"/>
    <w:rsid w:val="00B03103"/>
    <w:rsid w:val="00B642C3"/>
    <w:rsid w:val="00C47B13"/>
    <w:rsid w:val="00CC3D85"/>
    <w:rsid w:val="00DA2FF5"/>
    <w:rsid w:val="00E3168B"/>
    <w:rsid w:val="00EB6234"/>
    <w:rsid w:val="00F65CB5"/>
    <w:rsid w:val="00F7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2BD"/>
  <w15:chartTrackingRefBased/>
  <w15:docId w15:val="{54A42037-7BC6-40AF-AD9F-9A7CE23F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Šeparović Markas</dc:creator>
  <cp:keywords/>
  <dc:description/>
  <cp:lastModifiedBy>Ivana Šeparović Markas</cp:lastModifiedBy>
  <cp:revision>16</cp:revision>
  <dcterms:created xsi:type="dcterms:W3CDTF">2017-04-14T08:03:00Z</dcterms:created>
  <dcterms:modified xsi:type="dcterms:W3CDTF">2022-12-07T11:52:00Z</dcterms:modified>
</cp:coreProperties>
</file>